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4DF1B" w14:textId="14B10649" w:rsidR="00124786" w:rsidRPr="001A2577" w:rsidRDefault="00047DFF" w:rsidP="003E6DBD">
      <w:pPr>
        <w:rPr>
          <w:b/>
          <w:bCs/>
        </w:rPr>
      </w:pPr>
      <w:r>
        <w:rPr>
          <w:b/>
          <w:bCs/>
        </w:rPr>
        <w:t xml:space="preserve">Quarry Stakeholder </w:t>
      </w:r>
      <w:r w:rsidR="00124786" w:rsidRPr="001A2577">
        <w:rPr>
          <w:b/>
          <w:bCs/>
        </w:rPr>
        <w:t xml:space="preserve">Report </w:t>
      </w:r>
      <w:r>
        <w:rPr>
          <w:b/>
          <w:bCs/>
        </w:rPr>
        <w:t xml:space="preserve">for </w:t>
      </w:r>
      <w:r w:rsidR="00124786" w:rsidRPr="001A2577">
        <w:rPr>
          <w:b/>
          <w:bCs/>
        </w:rPr>
        <w:t xml:space="preserve">TGPC </w:t>
      </w:r>
      <w:r>
        <w:rPr>
          <w:b/>
          <w:bCs/>
        </w:rPr>
        <w:t>m</w:t>
      </w:r>
      <w:r w:rsidR="00124786" w:rsidRPr="001A2577">
        <w:rPr>
          <w:b/>
          <w:bCs/>
        </w:rPr>
        <w:t>eeting on 2 December 2020</w:t>
      </w:r>
    </w:p>
    <w:p w14:paraId="3B444EDC" w14:textId="62AB6FAC" w:rsidR="00742AD0" w:rsidRDefault="00B04131">
      <w:r w:rsidRPr="001A2577">
        <w:rPr>
          <w:b/>
          <w:bCs/>
        </w:rPr>
        <w:t xml:space="preserve">Summary of </w:t>
      </w:r>
      <w:r w:rsidR="001A2577">
        <w:rPr>
          <w:b/>
          <w:bCs/>
        </w:rPr>
        <w:t>Quarry Stakeholder Working Party Activities</w:t>
      </w:r>
    </w:p>
    <w:p w14:paraId="3FCEDC91" w14:textId="7DF083A9" w:rsidR="00B04131" w:rsidRPr="00CA5F1A" w:rsidRDefault="00B04131" w:rsidP="003E6DBD">
      <w:pPr>
        <w:ind w:left="-426"/>
        <w:rPr>
          <w:sz w:val="32"/>
          <w:szCs w:val="32"/>
        </w:rPr>
      </w:pPr>
    </w:p>
    <w:p w14:paraId="561F0AF7" w14:textId="0CD209E9" w:rsidR="00B04131" w:rsidRPr="00CA5F1A" w:rsidRDefault="003E6DBD" w:rsidP="00B041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 xml:space="preserve">A </w:t>
      </w:r>
      <w:r w:rsidR="00CA5F1A" w:rsidRPr="00CA5F1A">
        <w:rPr>
          <w:sz w:val="22"/>
          <w:szCs w:val="22"/>
        </w:rPr>
        <w:t xml:space="preserve">follow up </w:t>
      </w:r>
      <w:r w:rsidR="00B04131" w:rsidRPr="00CA5F1A">
        <w:rPr>
          <w:sz w:val="22"/>
          <w:szCs w:val="22"/>
        </w:rPr>
        <w:t xml:space="preserve">Stakeholder Meeting </w:t>
      </w:r>
      <w:r w:rsidR="00CA5F1A" w:rsidRPr="00CA5F1A">
        <w:rPr>
          <w:sz w:val="22"/>
          <w:szCs w:val="22"/>
        </w:rPr>
        <w:t xml:space="preserve">(as held in Toddington) is </w:t>
      </w:r>
      <w:r w:rsidR="00B04131" w:rsidRPr="00CA5F1A">
        <w:rPr>
          <w:sz w:val="22"/>
          <w:szCs w:val="22"/>
        </w:rPr>
        <w:t>unlikely to be held until 2021 due to Covid-19</w:t>
      </w:r>
      <w:r w:rsidRPr="00CA5F1A">
        <w:rPr>
          <w:sz w:val="22"/>
          <w:szCs w:val="22"/>
        </w:rPr>
        <w:t>.</w:t>
      </w:r>
    </w:p>
    <w:p w14:paraId="0EF7D432" w14:textId="6A8E63B3" w:rsidR="00B04131" w:rsidRPr="00CA5F1A" w:rsidRDefault="00B04131" w:rsidP="00B041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 xml:space="preserve">TGPC </w:t>
      </w:r>
      <w:r w:rsidR="001A2577" w:rsidRPr="00CA5F1A">
        <w:rPr>
          <w:sz w:val="22"/>
          <w:szCs w:val="22"/>
        </w:rPr>
        <w:t>Q</w:t>
      </w:r>
      <w:r w:rsidRPr="00CA5F1A">
        <w:rPr>
          <w:sz w:val="22"/>
          <w:szCs w:val="22"/>
        </w:rPr>
        <w:t xml:space="preserve">uarry </w:t>
      </w:r>
      <w:r w:rsidR="001A2577" w:rsidRPr="00CA5F1A">
        <w:rPr>
          <w:sz w:val="22"/>
          <w:szCs w:val="22"/>
        </w:rPr>
        <w:t>S</w:t>
      </w:r>
      <w:r w:rsidRPr="00CA5F1A">
        <w:rPr>
          <w:sz w:val="22"/>
          <w:szCs w:val="22"/>
        </w:rPr>
        <w:t xml:space="preserve">takeholder </w:t>
      </w:r>
      <w:r w:rsidR="001A2577" w:rsidRPr="00CA5F1A">
        <w:rPr>
          <w:sz w:val="22"/>
          <w:szCs w:val="22"/>
        </w:rPr>
        <w:t>W</w:t>
      </w:r>
      <w:r w:rsidRPr="00CA5F1A">
        <w:rPr>
          <w:sz w:val="22"/>
          <w:szCs w:val="22"/>
        </w:rPr>
        <w:t xml:space="preserve">orking </w:t>
      </w:r>
      <w:r w:rsidR="001A2577" w:rsidRPr="00CA5F1A">
        <w:rPr>
          <w:sz w:val="22"/>
          <w:szCs w:val="22"/>
        </w:rPr>
        <w:t>P</w:t>
      </w:r>
      <w:r w:rsidRPr="00CA5F1A">
        <w:rPr>
          <w:sz w:val="22"/>
          <w:szCs w:val="22"/>
        </w:rPr>
        <w:t xml:space="preserve">arty has been </w:t>
      </w:r>
      <w:r w:rsidR="003E6DBD" w:rsidRPr="00CA5F1A">
        <w:rPr>
          <w:sz w:val="22"/>
          <w:szCs w:val="22"/>
        </w:rPr>
        <w:t>reviewing</w:t>
      </w:r>
      <w:r w:rsidRPr="00CA5F1A">
        <w:rPr>
          <w:sz w:val="22"/>
          <w:szCs w:val="22"/>
        </w:rPr>
        <w:t xml:space="preserve"> </w:t>
      </w:r>
      <w:r w:rsidR="003E6DBD" w:rsidRPr="00CA5F1A">
        <w:rPr>
          <w:sz w:val="22"/>
          <w:szCs w:val="22"/>
        </w:rPr>
        <w:t xml:space="preserve">historic </w:t>
      </w:r>
      <w:r w:rsidRPr="00CA5F1A">
        <w:rPr>
          <w:sz w:val="22"/>
          <w:szCs w:val="22"/>
        </w:rPr>
        <w:t>planning applications</w:t>
      </w:r>
      <w:r w:rsidR="003E6DBD" w:rsidRPr="00CA5F1A">
        <w:rPr>
          <w:sz w:val="22"/>
          <w:szCs w:val="22"/>
        </w:rPr>
        <w:t xml:space="preserve"> to understand cumulative impacts.</w:t>
      </w:r>
      <w:r w:rsidRPr="00CA5F1A">
        <w:rPr>
          <w:sz w:val="22"/>
          <w:szCs w:val="22"/>
        </w:rPr>
        <w:t xml:space="preserve"> Active Planning applications include Naunton and Oathill</w:t>
      </w:r>
      <w:r w:rsidR="003E6DBD" w:rsidRPr="00CA5F1A">
        <w:rPr>
          <w:sz w:val="22"/>
          <w:szCs w:val="22"/>
        </w:rPr>
        <w:t>.</w:t>
      </w:r>
      <w:r w:rsidRPr="00CA5F1A">
        <w:rPr>
          <w:sz w:val="22"/>
          <w:szCs w:val="22"/>
        </w:rPr>
        <w:t xml:space="preserve"> </w:t>
      </w:r>
      <w:r w:rsidRPr="00CA5F1A">
        <w:rPr>
          <w:i/>
          <w:iCs/>
          <w:color w:val="4472C4" w:themeColor="accent1"/>
          <w:sz w:val="22"/>
          <w:szCs w:val="22"/>
        </w:rPr>
        <w:t xml:space="preserve">(Subsequently a </w:t>
      </w:r>
      <w:r w:rsidR="00124786" w:rsidRPr="00CA5F1A">
        <w:rPr>
          <w:i/>
          <w:iCs/>
          <w:color w:val="4472C4" w:themeColor="accent1"/>
          <w:sz w:val="22"/>
          <w:szCs w:val="22"/>
        </w:rPr>
        <w:t xml:space="preserve">request for </w:t>
      </w:r>
      <w:r w:rsidRPr="00CA5F1A">
        <w:rPr>
          <w:i/>
          <w:iCs/>
          <w:color w:val="4472C4" w:themeColor="accent1"/>
          <w:sz w:val="22"/>
          <w:szCs w:val="22"/>
        </w:rPr>
        <w:t xml:space="preserve">Review of </w:t>
      </w:r>
      <w:r w:rsidR="00124786" w:rsidRPr="00CA5F1A">
        <w:rPr>
          <w:i/>
          <w:iCs/>
          <w:color w:val="4472C4" w:themeColor="accent1"/>
          <w:sz w:val="22"/>
          <w:szCs w:val="22"/>
        </w:rPr>
        <w:t xml:space="preserve">Mineral Planning Permission </w:t>
      </w:r>
      <w:r w:rsidR="003E6DBD" w:rsidRPr="00CA5F1A">
        <w:rPr>
          <w:i/>
          <w:iCs/>
          <w:color w:val="4472C4" w:themeColor="accent1"/>
          <w:sz w:val="22"/>
          <w:szCs w:val="22"/>
        </w:rPr>
        <w:t xml:space="preserve">for Guiting Quarry: </w:t>
      </w:r>
      <w:r w:rsidR="00124786" w:rsidRPr="00CA5F1A">
        <w:rPr>
          <w:i/>
          <w:iCs/>
          <w:color w:val="4472C4" w:themeColor="accent1"/>
          <w:sz w:val="22"/>
          <w:szCs w:val="22"/>
        </w:rPr>
        <w:t xml:space="preserve">comments </w:t>
      </w:r>
      <w:r w:rsidR="00124786" w:rsidRPr="00CA5F1A">
        <w:rPr>
          <w:b/>
          <w:bCs/>
          <w:i/>
          <w:iCs/>
          <w:color w:val="4472C4" w:themeColor="accent1"/>
          <w:sz w:val="22"/>
          <w:szCs w:val="22"/>
        </w:rPr>
        <w:t>due by 24</w:t>
      </w:r>
      <w:r w:rsidR="00124786" w:rsidRPr="00CA5F1A">
        <w:rPr>
          <w:b/>
          <w:bCs/>
          <w:i/>
          <w:iCs/>
          <w:color w:val="4472C4" w:themeColor="accent1"/>
          <w:sz w:val="22"/>
          <w:szCs w:val="22"/>
          <w:vertAlign w:val="superscript"/>
        </w:rPr>
        <w:t>th</w:t>
      </w:r>
      <w:r w:rsidR="00124786" w:rsidRPr="00CA5F1A">
        <w:rPr>
          <w:b/>
          <w:bCs/>
          <w:i/>
          <w:iCs/>
          <w:color w:val="4472C4" w:themeColor="accent1"/>
          <w:sz w:val="22"/>
          <w:szCs w:val="22"/>
        </w:rPr>
        <w:t xml:space="preserve"> December 2020</w:t>
      </w:r>
      <w:r w:rsidR="00124786" w:rsidRPr="00CA5F1A">
        <w:rPr>
          <w:i/>
          <w:iCs/>
          <w:color w:val="4472C4" w:themeColor="accent1"/>
          <w:sz w:val="22"/>
          <w:szCs w:val="22"/>
        </w:rPr>
        <w:t xml:space="preserve"> has been </w:t>
      </w:r>
      <w:r w:rsidR="003E6DBD" w:rsidRPr="00CA5F1A">
        <w:rPr>
          <w:i/>
          <w:iCs/>
          <w:color w:val="4472C4" w:themeColor="accent1"/>
          <w:sz w:val="22"/>
          <w:szCs w:val="22"/>
        </w:rPr>
        <w:t>received from</w:t>
      </w:r>
      <w:r w:rsidR="00124786" w:rsidRPr="00CA5F1A">
        <w:rPr>
          <w:i/>
          <w:iCs/>
          <w:color w:val="4472C4" w:themeColor="accent1"/>
          <w:sz w:val="22"/>
          <w:szCs w:val="22"/>
        </w:rPr>
        <w:t xml:space="preserve"> the MPA dated 3 December 2020)</w:t>
      </w:r>
      <w:r w:rsidR="00124786" w:rsidRPr="00CA5F1A">
        <w:rPr>
          <w:color w:val="4472C4" w:themeColor="accent1"/>
          <w:sz w:val="22"/>
          <w:szCs w:val="22"/>
        </w:rPr>
        <w:t xml:space="preserve"> </w:t>
      </w:r>
      <w:r w:rsidRPr="00CA5F1A">
        <w:rPr>
          <w:color w:val="4472C4" w:themeColor="accent1"/>
          <w:sz w:val="22"/>
          <w:szCs w:val="22"/>
        </w:rPr>
        <w:t xml:space="preserve"> </w:t>
      </w:r>
    </w:p>
    <w:p w14:paraId="42A65903" w14:textId="0206DE12" w:rsidR="00B04131" w:rsidRPr="00CA5F1A" w:rsidRDefault="00B04131" w:rsidP="00B041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 xml:space="preserve">Consistent with the objectives previously set out by TGPC </w:t>
      </w:r>
      <w:r w:rsidR="003E6DBD" w:rsidRPr="00CA5F1A">
        <w:rPr>
          <w:sz w:val="22"/>
          <w:szCs w:val="22"/>
        </w:rPr>
        <w:t xml:space="preserve">the Working Party is planning to develop </w:t>
      </w:r>
      <w:r w:rsidRPr="00CA5F1A">
        <w:rPr>
          <w:sz w:val="22"/>
          <w:szCs w:val="22"/>
        </w:rPr>
        <w:t>a series of short reports to help collate our understanding of current quarrying activities, information need</w:t>
      </w:r>
      <w:r w:rsidR="003E6DBD" w:rsidRPr="00CA5F1A">
        <w:rPr>
          <w:sz w:val="22"/>
          <w:szCs w:val="22"/>
        </w:rPr>
        <w:t>s</w:t>
      </w:r>
      <w:r w:rsidRPr="00CA5F1A">
        <w:rPr>
          <w:sz w:val="22"/>
          <w:szCs w:val="22"/>
        </w:rPr>
        <w:t xml:space="preserve"> and the next steps. The reports </w:t>
      </w:r>
      <w:r w:rsidR="00CA5F1A" w:rsidRPr="00CA5F1A">
        <w:rPr>
          <w:sz w:val="22"/>
          <w:szCs w:val="22"/>
        </w:rPr>
        <w:t xml:space="preserve">are planned to </w:t>
      </w:r>
      <w:r w:rsidRPr="00CA5F1A">
        <w:rPr>
          <w:sz w:val="22"/>
          <w:szCs w:val="22"/>
        </w:rPr>
        <w:t>cover</w:t>
      </w:r>
      <w:r w:rsidR="00CA5F1A" w:rsidRPr="00CA5F1A">
        <w:rPr>
          <w:sz w:val="22"/>
          <w:szCs w:val="22"/>
        </w:rPr>
        <w:t>:</w:t>
      </w:r>
      <w:r w:rsidRPr="00CA5F1A">
        <w:rPr>
          <w:sz w:val="22"/>
          <w:szCs w:val="22"/>
        </w:rPr>
        <w:t xml:space="preserve"> </w:t>
      </w:r>
    </w:p>
    <w:p w14:paraId="7D23B3F9" w14:textId="566B2CA3" w:rsidR="00B04131" w:rsidRPr="00CA5F1A" w:rsidRDefault="00B04131" w:rsidP="00B041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 xml:space="preserve">Planning </w:t>
      </w:r>
    </w:p>
    <w:p w14:paraId="689C4F1D" w14:textId="557712B4" w:rsidR="00B04131" w:rsidRPr="00CA5F1A" w:rsidRDefault="00B04131" w:rsidP="00B041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Transport</w:t>
      </w:r>
    </w:p>
    <w:p w14:paraId="54155F67" w14:textId="6677F318" w:rsidR="00B04131" w:rsidRPr="00CA5F1A" w:rsidRDefault="00B04131" w:rsidP="00B041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Environment</w:t>
      </w:r>
    </w:p>
    <w:p w14:paraId="58AF0F53" w14:textId="186E16DE" w:rsidR="00B04131" w:rsidRPr="00CA5F1A" w:rsidRDefault="00B04131" w:rsidP="00B041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Reinstatement</w:t>
      </w:r>
    </w:p>
    <w:p w14:paraId="52700D20" w14:textId="50FEF6BE" w:rsidR="00B04131" w:rsidRPr="00CA5F1A" w:rsidRDefault="00B04131" w:rsidP="00B041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Interaction with local communities</w:t>
      </w:r>
    </w:p>
    <w:p w14:paraId="604CB6B5" w14:textId="45015D7B" w:rsidR="00B04131" w:rsidRPr="00CA5F1A" w:rsidRDefault="00B04131" w:rsidP="00B04131">
      <w:pPr>
        <w:pStyle w:val="ListParagraph"/>
        <w:rPr>
          <w:sz w:val="22"/>
          <w:szCs w:val="22"/>
        </w:rPr>
      </w:pPr>
      <w:r w:rsidRPr="00CA5F1A">
        <w:rPr>
          <w:sz w:val="22"/>
          <w:szCs w:val="22"/>
        </w:rPr>
        <w:t xml:space="preserve">The first of these reports will focus on </w:t>
      </w:r>
      <w:r w:rsidR="00124786" w:rsidRPr="00CA5F1A">
        <w:rPr>
          <w:sz w:val="22"/>
          <w:szCs w:val="22"/>
        </w:rPr>
        <w:t xml:space="preserve">Transport, given the work currently being done by GCC </w:t>
      </w:r>
      <w:r w:rsidR="003E6DBD" w:rsidRPr="00CA5F1A">
        <w:rPr>
          <w:sz w:val="22"/>
          <w:szCs w:val="22"/>
        </w:rPr>
        <w:t>for</w:t>
      </w:r>
      <w:r w:rsidR="00124786" w:rsidRPr="00CA5F1A">
        <w:rPr>
          <w:sz w:val="22"/>
          <w:szCs w:val="22"/>
        </w:rPr>
        <w:t xml:space="preserve"> the Transport Plan. </w:t>
      </w:r>
    </w:p>
    <w:p w14:paraId="36EE0C9F" w14:textId="1760CC73" w:rsidR="00124786" w:rsidRPr="00CA5F1A" w:rsidRDefault="00B04131" w:rsidP="001247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GCC Highways carried out Automated Traffic Counts (ATCs) at four locations on the B4077 and Buckle Street</w:t>
      </w:r>
      <w:r w:rsidR="00124786" w:rsidRPr="00CA5F1A">
        <w:rPr>
          <w:sz w:val="22"/>
          <w:szCs w:val="22"/>
        </w:rPr>
        <w:t xml:space="preserve"> in November 2020</w:t>
      </w:r>
      <w:r w:rsidRPr="00CA5F1A">
        <w:rPr>
          <w:sz w:val="22"/>
          <w:szCs w:val="22"/>
        </w:rPr>
        <w:t xml:space="preserve">. The data has been compared with earlier survey </w:t>
      </w:r>
      <w:r w:rsidR="00124786" w:rsidRPr="00CA5F1A">
        <w:rPr>
          <w:sz w:val="22"/>
          <w:szCs w:val="22"/>
        </w:rPr>
        <w:t xml:space="preserve">data presented in the Oathill </w:t>
      </w:r>
      <w:r w:rsidR="008D47DB" w:rsidRPr="00CA5F1A">
        <w:rPr>
          <w:sz w:val="22"/>
          <w:szCs w:val="22"/>
        </w:rPr>
        <w:t>Planning</w:t>
      </w:r>
      <w:r w:rsidR="00124786" w:rsidRPr="00CA5F1A">
        <w:rPr>
          <w:sz w:val="22"/>
          <w:szCs w:val="22"/>
        </w:rPr>
        <w:t xml:space="preserve"> application </w:t>
      </w:r>
      <w:r w:rsidR="00124786" w:rsidRPr="00CA5F1A">
        <w:rPr>
          <w:b/>
          <w:bCs/>
          <w:sz w:val="22"/>
          <w:szCs w:val="22"/>
        </w:rPr>
        <w:t>19/0086/CWMAJM</w:t>
      </w:r>
      <w:r w:rsidR="00124786" w:rsidRPr="00CA5F1A">
        <w:rPr>
          <w:sz w:val="22"/>
          <w:szCs w:val="22"/>
        </w:rPr>
        <w:t xml:space="preserve">. </w:t>
      </w:r>
      <w:r w:rsidR="008D47DB" w:rsidRPr="00CA5F1A">
        <w:rPr>
          <w:sz w:val="22"/>
          <w:szCs w:val="22"/>
        </w:rPr>
        <w:t xml:space="preserve">Preliminary analysis </w:t>
      </w:r>
      <w:r w:rsidR="003E6DBD" w:rsidRPr="00CA5F1A">
        <w:rPr>
          <w:sz w:val="22"/>
          <w:szCs w:val="22"/>
        </w:rPr>
        <w:t>indicates that</w:t>
      </w:r>
      <w:r w:rsidR="008D47DB" w:rsidRPr="00CA5F1A">
        <w:rPr>
          <w:sz w:val="22"/>
          <w:szCs w:val="22"/>
        </w:rPr>
        <w:t xml:space="preserve">: </w:t>
      </w:r>
    </w:p>
    <w:p w14:paraId="03EB7AA4" w14:textId="01348BC2" w:rsidR="00124786" w:rsidRPr="00CA5F1A" w:rsidRDefault="008D47DB" w:rsidP="001247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 xml:space="preserve">the latest ATC survey (Nov 2020) </w:t>
      </w:r>
      <w:r w:rsidR="003E6DBD" w:rsidRPr="00CA5F1A">
        <w:rPr>
          <w:sz w:val="22"/>
          <w:szCs w:val="22"/>
        </w:rPr>
        <w:t xml:space="preserve">for daily HGV movements is </w:t>
      </w:r>
      <w:r w:rsidRPr="00CA5F1A">
        <w:rPr>
          <w:sz w:val="22"/>
          <w:szCs w:val="22"/>
        </w:rPr>
        <w:t xml:space="preserve">approx. </w:t>
      </w:r>
      <w:r w:rsidR="00124786" w:rsidRPr="00CA5F1A">
        <w:rPr>
          <w:sz w:val="22"/>
          <w:szCs w:val="22"/>
        </w:rPr>
        <w:t xml:space="preserve">40% of the </w:t>
      </w:r>
      <w:r w:rsidR="003E6DBD" w:rsidRPr="00CA5F1A">
        <w:rPr>
          <w:sz w:val="22"/>
          <w:szCs w:val="22"/>
        </w:rPr>
        <w:t>level</w:t>
      </w:r>
      <w:r w:rsidR="00124786" w:rsidRPr="00CA5F1A">
        <w:rPr>
          <w:sz w:val="22"/>
          <w:szCs w:val="22"/>
        </w:rPr>
        <w:t xml:space="preserve"> presented in the Oathill Planning application ATC readings taken in </w:t>
      </w:r>
      <w:proofErr w:type="spellStart"/>
      <w:r w:rsidR="00124786" w:rsidRPr="00CA5F1A">
        <w:rPr>
          <w:sz w:val="22"/>
          <w:szCs w:val="22"/>
        </w:rPr>
        <w:t>Aug</w:t>
      </w:r>
      <w:r w:rsidRPr="00CA5F1A">
        <w:rPr>
          <w:sz w:val="22"/>
          <w:szCs w:val="22"/>
        </w:rPr>
        <w:t>.</w:t>
      </w:r>
      <w:r w:rsidR="00124786" w:rsidRPr="00CA5F1A">
        <w:rPr>
          <w:sz w:val="22"/>
          <w:szCs w:val="22"/>
        </w:rPr>
        <w:t>and</w:t>
      </w:r>
      <w:proofErr w:type="spellEnd"/>
      <w:r w:rsidR="00124786" w:rsidRPr="00CA5F1A">
        <w:rPr>
          <w:sz w:val="22"/>
          <w:szCs w:val="22"/>
        </w:rPr>
        <w:t xml:space="preserve"> Sept</w:t>
      </w:r>
      <w:r w:rsidRPr="00CA5F1A">
        <w:rPr>
          <w:sz w:val="22"/>
          <w:szCs w:val="22"/>
        </w:rPr>
        <w:t>.</w:t>
      </w:r>
      <w:r w:rsidR="00124786" w:rsidRPr="00CA5F1A">
        <w:rPr>
          <w:sz w:val="22"/>
          <w:szCs w:val="22"/>
        </w:rPr>
        <w:t xml:space="preserve"> 2019.</w:t>
      </w:r>
    </w:p>
    <w:p w14:paraId="42474D26" w14:textId="1DCCBE34" w:rsidR="00124786" w:rsidRPr="00CA5F1A" w:rsidRDefault="003E6DBD" w:rsidP="001247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t</w:t>
      </w:r>
      <w:r w:rsidR="00124786" w:rsidRPr="00CA5F1A">
        <w:rPr>
          <w:sz w:val="22"/>
          <w:szCs w:val="22"/>
        </w:rPr>
        <w:t xml:space="preserve">he pattern of HGV movements on the roads is similar. </w:t>
      </w:r>
    </w:p>
    <w:p w14:paraId="045488D2" w14:textId="511BE436" w:rsidR="008D47DB" w:rsidRPr="00CA5F1A" w:rsidRDefault="003E6DBD" w:rsidP="001247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a</w:t>
      </w:r>
      <w:r w:rsidR="00124786" w:rsidRPr="00CA5F1A">
        <w:rPr>
          <w:sz w:val="22"/>
          <w:szCs w:val="22"/>
        </w:rPr>
        <w:t xml:space="preserve"> 40% figure is consistent with </w:t>
      </w:r>
      <w:r w:rsidR="008D47DB" w:rsidRPr="00CA5F1A">
        <w:rPr>
          <w:sz w:val="22"/>
          <w:szCs w:val="22"/>
        </w:rPr>
        <w:t>monthly variations presented in the Oathill application where production in November is typically 40% of production rates in August / September based on their data over a number of years.</w:t>
      </w:r>
      <w:r w:rsidR="00124786" w:rsidRPr="00CA5F1A">
        <w:rPr>
          <w:sz w:val="22"/>
          <w:szCs w:val="22"/>
        </w:rPr>
        <w:t xml:space="preserve"> </w:t>
      </w:r>
    </w:p>
    <w:p w14:paraId="06DFC5A0" w14:textId="2C2C8A66" w:rsidR="00B04131" w:rsidRPr="00CA5F1A" w:rsidRDefault="003E6DBD" w:rsidP="001247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t</w:t>
      </w:r>
      <w:r w:rsidR="008D47DB" w:rsidRPr="00CA5F1A">
        <w:rPr>
          <w:sz w:val="22"/>
          <w:szCs w:val="22"/>
        </w:rPr>
        <w:t xml:space="preserve">here is </w:t>
      </w:r>
      <w:r w:rsidR="00CA5F1A" w:rsidRPr="00CA5F1A">
        <w:rPr>
          <w:sz w:val="22"/>
          <w:szCs w:val="22"/>
        </w:rPr>
        <w:t xml:space="preserve">therefore </w:t>
      </w:r>
      <w:r w:rsidR="008D47DB" w:rsidRPr="00CA5F1A">
        <w:rPr>
          <w:sz w:val="22"/>
          <w:szCs w:val="22"/>
        </w:rPr>
        <w:t>a level of consistency between the latest survey data and that presented in</w:t>
      </w:r>
      <w:r w:rsidR="00124786" w:rsidRPr="00CA5F1A">
        <w:rPr>
          <w:sz w:val="22"/>
          <w:szCs w:val="22"/>
        </w:rPr>
        <w:t xml:space="preserve"> </w:t>
      </w:r>
      <w:r w:rsidR="008D47DB" w:rsidRPr="00CA5F1A">
        <w:rPr>
          <w:b/>
          <w:bCs/>
          <w:sz w:val="22"/>
          <w:szCs w:val="22"/>
        </w:rPr>
        <w:t>19/0086/CWMAJM</w:t>
      </w:r>
    </w:p>
    <w:p w14:paraId="23D96E5A" w14:textId="5ED34C81" w:rsidR="008D47DB" w:rsidRPr="00CA5F1A" w:rsidRDefault="008D47DB" w:rsidP="001A25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Th</w:t>
      </w:r>
      <w:r w:rsidR="00CA5F1A" w:rsidRPr="00CA5F1A">
        <w:rPr>
          <w:sz w:val="22"/>
          <w:szCs w:val="22"/>
        </w:rPr>
        <w:t xml:space="preserve">e </w:t>
      </w:r>
      <w:r w:rsidR="003E6DBD" w:rsidRPr="00CA5F1A">
        <w:rPr>
          <w:sz w:val="22"/>
          <w:szCs w:val="22"/>
        </w:rPr>
        <w:t xml:space="preserve">survey data was </w:t>
      </w:r>
      <w:r w:rsidR="00CA5F1A" w:rsidRPr="00CA5F1A">
        <w:rPr>
          <w:sz w:val="22"/>
          <w:szCs w:val="22"/>
        </w:rPr>
        <w:t xml:space="preserve">also </w:t>
      </w:r>
      <w:r w:rsidRPr="00CA5F1A">
        <w:rPr>
          <w:sz w:val="22"/>
          <w:szCs w:val="22"/>
        </w:rPr>
        <w:t xml:space="preserve">compared with the figures presented in the </w:t>
      </w:r>
      <w:r w:rsidR="003E6DBD" w:rsidRPr="00CA5F1A">
        <w:rPr>
          <w:sz w:val="22"/>
          <w:szCs w:val="22"/>
        </w:rPr>
        <w:t xml:space="preserve">application for </w:t>
      </w:r>
      <w:r w:rsidRPr="00CA5F1A">
        <w:rPr>
          <w:sz w:val="22"/>
          <w:szCs w:val="22"/>
        </w:rPr>
        <w:t xml:space="preserve">Naunton Quarry </w:t>
      </w:r>
      <w:r w:rsidR="003E6DBD" w:rsidRPr="00CA5F1A">
        <w:rPr>
          <w:sz w:val="22"/>
          <w:szCs w:val="22"/>
        </w:rPr>
        <w:t>S</w:t>
      </w:r>
      <w:r w:rsidRPr="00CA5F1A">
        <w:rPr>
          <w:sz w:val="22"/>
          <w:szCs w:val="22"/>
        </w:rPr>
        <w:t xml:space="preserve">outherly </w:t>
      </w:r>
      <w:r w:rsidR="003E6DBD" w:rsidRPr="00CA5F1A">
        <w:rPr>
          <w:sz w:val="22"/>
          <w:szCs w:val="22"/>
        </w:rPr>
        <w:t>E</w:t>
      </w:r>
      <w:r w:rsidRPr="00CA5F1A">
        <w:rPr>
          <w:sz w:val="22"/>
          <w:szCs w:val="22"/>
        </w:rPr>
        <w:t>xtension</w:t>
      </w:r>
      <w:r w:rsidR="003E6DBD" w:rsidRPr="00CA5F1A">
        <w:rPr>
          <w:sz w:val="22"/>
          <w:szCs w:val="22"/>
        </w:rPr>
        <w:t xml:space="preserve"> </w:t>
      </w:r>
      <w:r w:rsidRPr="00CA5F1A">
        <w:rPr>
          <w:b/>
          <w:bCs/>
          <w:sz w:val="22"/>
          <w:szCs w:val="22"/>
        </w:rPr>
        <w:t xml:space="preserve">18/0065/CWMAJM. </w:t>
      </w:r>
      <w:r w:rsidRPr="00CA5F1A">
        <w:rPr>
          <w:sz w:val="22"/>
          <w:szCs w:val="22"/>
        </w:rPr>
        <w:t xml:space="preserve">Figures presented in </w:t>
      </w:r>
      <w:r w:rsidR="003E6DBD" w:rsidRPr="00CA5F1A">
        <w:rPr>
          <w:sz w:val="22"/>
          <w:szCs w:val="22"/>
        </w:rPr>
        <w:t xml:space="preserve">this application are </w:t>
      </w:r>
      <w:r w:rsidRPr="00CA5F1A">
        <w:rPr>
          <w:sz w:val="22"/>
          <w:szCs w:val="22"/>
        </w:rPr>
        <w:t xml:space="preserve">based on annual averaged production figures and rely on one ATC count </w:t>
      </w:r>
      <w:r w:rsidR="007E70C6">
        <w:rPr>
          <w:sz w:val="22"/>
          <w:szCs w:val="22"/>
        </w:rPr>
        <w:t>from</w:t>
      </w:r>
      <w:r w:rsidRPr="00CA5F1A">
        <w:rPr>
          <w:sz w:val="22"/>
          <w:szCs w:val="22"/>
        </w:rPr>
        <w:t xml:space="preserve"> June 2017 on Buckle Street to the South of the B4068. The HGV movements to the North are prefaced by the statement that “it is understood that …” There is a concern that the Application </w:t>
      </w:r>
      <w:r w:rsidRPr="00CA5F1A">
        <w:rPr>
          <w:b/>
          <w:bCs/>
          <w:sz w:val="22"/>
          <w:szCs w:val="22"/>
        </w:rPr>
        <w:t xml:space="preserve">18/0065/CWMAJM </w:t>
      </w:r>
      <w:r w:rsidRPr="00CA5F1A">
        <w:rPr>
          <w:sz w:val="22"/>
          <w:szCs w:val="22"/>
        </w:rPr>
        <w:t>significantly understates the HGV movements to the North from Naunton Quarry and then along the B4077.</w:t>
      </w:r>
      <w:r w:rsidR="001A2577" w:rsidRPr="00CA5F1A">
        <w:rPr>
          <w:sz w:val="22"/>
          <w:szCs w:val="22"/>
        </w:rPr>
        <w:t xml:space="preserve"> </w:t>
      </w:r>
      <w:r w:rsidRPr="00CA5F1A">
        <w:rPr>
          <w:sz w:val="22"/>
          <w:szCs w:val="22"/>
        </w:rPr>
        <w:t xml:space="preserve">TGPC has previously </w:t>
      </w:r>
      <w:r w:rsidR="001A2577" w:rsidRPr="00CA5F1A">
        <w:rPr>
          <w:sz w:val="22"/>
          <w:szCs w:val="22"/>
        </w:rPr>
        <w:t>raised concern</w:t>
      </w:r>
      <w:r w:rsidR="007E70C6">
        <w:rPr>
          <w:sz w:val="22"/>
          <w:szCs w:val="22"/>
        </w:rPr>
        <w:t>s</w:t>
      </w:r>
      <w:r w:rsidR="001A2577" w:rsidRPr="00CA5F1A">
        <w:rPr>
          <w:sz w:val="22"/>
          <w:szCs w:val="22"/>
        </w:rPr>
        <w:t xml:space="preserve"> about the traffic survey data presented in this application. </w:t>
      </w:r>
    </w:p>
    <w:p w14:paraId="14792C88" w14:textId="3C237DA4" w:rsidR="00B04131" w:rsidRPr="00CA5F1A" w:rsidRDefault="003E6DBD" w:rsidP="001A2577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CA5F1A">
        <w:rPr>
          <w:b/>
          <w:bCs/>
          <w:sz w:val="22"/>
          <w:szCs w:val="22"/>
        </w:rPr>
        <w:t>S</w:t>
      </w:r>
      <w:r w:rsidR="001A2577" w:rsidRPr="00CA5F1A">
        <w:rPr>
          <w:b/>
          <w:bCs/>
          <w:sz w:val="22"/>
          <w:szCs w:val="22"/>
        </w:rPr>
        <w:t>peeding</w:t>
      </w:r>
      <w:r w:rsidR="00CA5F1A" w:rsidRPr="00CA5F1A">
        <w:rPr>
          <w:b/>
          <w:bCs/>
          <w:sz w:val="22"/>
          <w:szCs w:val="22"/>
        </w:rPr>
        <w:t xml:space="preserve">: </w:t>
      </w:r>
      <w:r w:rsidR="001A2577" w:rsidRPr="00CA5F1A">
        <w:rPr>
          <w:sz w:val="22"/>
          <w:szCs w:val="22"/>
        </w:rPr>
        <w:t xml:space="preserve"> Initial assessment of the ATC readings for Nov 2020 indicate</w:t>
      </w:r>
      <w:r w:rsidR="00CA5F1A" w:rsidRPr="00CA5F1A">
        <w:rPr>
          <w:sz w:val="22"/>
          <w:szCs w:val="22"/>
        </w:rPr>
        <w:t xml:space="preserve"> </w:t>
      </w:r>
      <w:r w:rsidR="001A2577" w:rsidRPr="00CA5F1A">
        <w:rPr>
          <w:sz w:val="22"/>
          <w:szCs w:val="22"/>
        </w:rPr>
        <w:t xml:space="preserve">continued speeding on the B4077 approach into Ford from Stow-on-the-Wold, despite the 30 mph count down signs. </w:t>
      </w:r>
      <w:r w:rsidR="001A2577" w:rsidRPr="00CA5F1A">
        <w:rPr>
          <w:i/>
          <w:iCs/>
          <w:sz w:val="22"/>
          <w:szCs w:val="22"/>
        </w:rPr>
        <w:t xml:space="preserve">(Preliminary analysis indicates highest speeds are at night and in the early morning suggesting local drivers hence the recommendation to obtain an ANPR in the budget discussion) </w:t>
      </w:r>
    </w:p>
    <w:p w14:paraId="3C34F1FE" w14:textId="05E9A2D6" w:rsidR="00B04131" w:rsidRPr="00CA5F1A" w:rsidRDefault="00CA5F1A" w:rsidP="001A257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5F1A">
        <w:rPr>
          <w:sz w:val="22"/>
          <w:szCs w:val="22"/>
        </w:rPr>
        <w:t>The initial focus of the Working Group is to produce the Report on Transport, given the t</w:t>
      </w:r>
      <w:r w:rsidR="001A2577" w:rsidRPr="00CA5F1A">
        <w:rPr>
          <w:sz w:val="22"/>
          <w:szCs w:val="22"/>
        </w:rPr>
        <w:t>imelines for responses to the GCC Transport Plan and quarry applications</w:t>
      </w:r>
      <w:r w:rsidRPr="00CA5F1A">
        <w:rPr>
          <w:sz w:val="22"/>
          <w:szCs w:val="22"/>
        </w:rPr>
        <w:t xml:space="preserve">. </w:t>
      </w:r>
    </w:p>
    <w:p w14:paraId="6E943FCF" w14:textId="47D485CB" w:rsidR="00CA5F1A" w:rsidRPr="00CA5F1A" w:rsidRDefault="007E70C6" w:rsidP="001A25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task we have set is daunting and </w:t>
      </w:r>
      <w:r w:rsidR="00CA5F1A" w:rsidRPr="00CA5F1A">
        <w:rPr>
          <w:sz w:val="22"/>
          <w:szCs w:val="22"/>
        </w:rPr>
        <w:t xml:space="preserve">I would like to particularly thank each of the members of the </w:t>
      </w:r>
      <w:r w:rsidR="00393ED2">
        <w:rPr>
          <w:sz w:val="22"/>
          <w:szCs w:val="22"/>
        </w:rPr>
        <w:t>W</w:t>
      </w:r>
      <w:r w:rsidR="00CA5F1A" w:rsidRPr="00CA5F1A">
        <w:rPr>
          <w:sz w:val="22"/>
          <w:szCs w:val="22"/>
        </w:rPr>
        <w:t>orking Party for their hard work on what is a complex and difficult challenge.</w:t>
      </w:r>
    </w:p>
    <w:p w14:paraId="3FB8F7F3" w14:textId="360CFEBF" w:rsidR="00CA5F1A" w:rsidRPr="00CA5F1A" w:rsidRDefault="00CA5F1A" w:rsidP="00CA5F1A">
      <w:pPr>
        <w:rPr>
          <w:sz w:val="22"/>
          <w:szCs w:val="22"/>
        </w:rPr>
      </w:pPr>
    </w:p>
    <w:p w14:paraId="2B95AB39" w14:textId="147D03EB" w:rsidR="00CA5F1A" w:rsidRPr="00CA5F1A" w:rsidRDefault="00CA5F1A" w:rsidP="00CA5F1A">
      <w:pPr>
        <w:pStyle w:val="ListParagraph"/>
        <w:rPr>
          <w:sz w:val="22"/>
          <w:szCs w:val="22"/>
        </w:rPr>
      </w:pPr>
      <w:r w:rsidRPr="00CA5F1A">
        <w:rPr>
          <w:sz w:val="22"/>
          <w:szCs w:val="22"/>
        </w:rPr>
        <w:t>Stephen Gower</w:t>
      </w:r>
    </w:p>
    <w:sectPr w:rsidR="00CA5F1A" w:rsidRPr="00CA5F1A" w:rsidSect="00CA5F1A">
      <w:pgSz w:w="11906" w:h="16838"/>
      <w:pgMar w:top="1440" w:right="1536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153E"/>
    <w:multiLevelType w:val="hybridMultilevel"/>
    <w:tmpl w:val="265A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31"/>
    <w:rsid w:val="00047DFF"/>
    <w:rsid w:val="00124786"/>
    <w:rsid w:val="001A2577"/>
    <w:rsid w:val="00393ED2"/>
    <w:rsid w:val="003E6DBD"/>
    <w:rsid w:val="00494E1A"/>
    <w:rsid w:val="00635B4D"/>
    <w:rsid w:val="007E70C6"/>
    <w:rsid w:val="008D47DB"/>
    <w:rsid w:val="00B04131"/>
    <w:rsid w:val="00CA5F1A"/>
    <w:rsid w:val="00D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A56B"/>
  <w15:chartTrackingRefBased/>
  <w15:docId w15:val="{920DCE6E-AA85-7540-BCAF-381BBE5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Gower</dc:creator>
  <cp:keywords/>
  <dc:description/>
  <cp:lastModifiedBy>Maxi Freeman</cp:lastModifiedBy>
  <cp:revision>2</cp:revision>
  <dcterms:created xsi:type="dcterms:W3CDTF">2020-12-13T12:46:00Z</dcterms:created>
  <dcterms:modified xsi:type="dcterms:W3CDTF">2020-12-13T12:46:00Z</dcterms:modified>
</cp:coreProperties>
</file>