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5C89B" w14:textId="33D7EF6D" w:rsidR="00065BE5" w:rsidRPr="007F1588" w:rsidRDefault="00065BE5" w:rsidP="00065BE5">
      <w:pPr>
        <w:spacing w:after="120"/>
        <w:jc w:val="center"/>
        <w:rPr>
          <w:rFonts w:ascii="Arial" w:eastAsia="Calibri" w:hAnsi="Arial" w:cs="Arial"/>
          <w:b/>
          <w:bCs/>
          <w:sz w:val="24"/>
          <w:szCs w:val="24"/>
          <w:lang w:eastAsia="en-US"/>
        </w:rPr>
      </w:pPr>
      <w:r w:rsidRPr="007F1588">
        <w:rPr>
          <w:rFonts w:ascii="Arial" w:eastAsia="Calibri" w:hAnsi="Arial" w:cs="Arial"/>
          <w:b/>
          <w:bCs/>
          <w:sz w:val="24"/>
          <w:szCs w:val="24"/>
          <w:lang w:eastAsia="en-US"/>
        </w:rPr>
        <w:t xml:space="preserve">Clerk’s Report for </w:t>
      </w:r>
    </w:p>
    <w:p w14:paraId="215DC0A6" w14:textId="5645F0F1" w:rsidR="00065BE5" w:rsidRPr="00E72AB6" w:rsidRDefault="5A5E5DE0" w:rsidP="00065BE5">
      <w:pPr>
        <w:spacing w:after="120"/>
        <w:jc w:val="center"/>
        <w:rPr>
          <w:rFonts w:ascii="Arial" w:eastAsia="Calibri" w:hAnsi="Arial" w:cs="Arial"/>
          <w:sz w:val="24"/>
          <w:szCs w:val="24"/>
          <w:lang w:eastAsia="en-US"/>
        </w:rPr>
      </w:pPr>
      <w:r w:rsidRPr="007F1588">
        <w:rPr>
          <w:rFonts w:ascii="Arial" w:hAnsi="Arial" w:cs="Arial"/>
          <w:sz w:val="24"/>
          <w:szCs w:val="24"/>
          <w:lang w:eastAsia="en-US"/>
        </w:rPr>
        <w:t xml:space="preserve">Thursday </w:t>
      </w:r>
      <w:r w:rsidR="00EC1C2D">
        <w:rPr>
          <w:rFonts w:ascii="Arial" w:hAnsi="Arial" w:cs="Arial"/>
          <w:sz w:val="24"/>
          <w:szCs w:val="24"/>
          <w:lang w:eastAsia="en-US"/>
        </w:rPr>
        <w:t>3</w:t>
      </w:r>
      <w:r w:rsidR="00EC1C2D" w:rsidRPr="00EC1C2D">
        <w:rPr>
          <w:rFonts w:ascii="Arial" w:hAnsi="Arial" w:cs="Arial"/>
          <w:sz w:val="24"/>
          <w:szCs w:val="24"/>
          <w:vertAlign w:val="superscript"/>
          <w:lang w:eastAsia="en-US"/>
        </w:rPr>
        <w:t>rd</w:t>
      </w:r>
      <w:r w:rsidR="00EC1C2D">
        <w:rPr>
          <w:rFonts w:ascii="Arial" w:hAnsi="Arial" w:cs="Arial"/>
          <w:sz w:val="24"/>
          <w:szCs w:val="24"/>
          <w:lang w:eastAsia="en-US"/>
        </w:rPr>
        <w:t xml:space="preserve"> December </w:t>
      </w:r>
      <w:r w:rsidR="007F1588" w:rsidRPr="007F1588">
        <w:rPr>
          <w:rFonts w:ascii="Arial" w:hAnsi="Arial" w:cs="Arial"/>
          <w:sz w:val="24"/>
          <w:szCs w:val="24"/>
          <w:lang w:eastAsia="en-US"/>
        </w:rPr>
        <w:t>t</w:t>
      </w:r>
      <w:r w:rsidRPr="007F1588">
        <w:rPr>
          <w:rFonts w:ascii="Arial" w:hAnsi="Arial" w:cs="Arial"/>
          <w:sz w:val="24"/>
          <w:szCs w:val="24"/>
          <w:lang w:eastAsia="en-US"/>
        </w:rPr>
        <w:t xml:space="preserve">o Friday </w:t>
      </w:r>
      <w:r w:rsidR="0037652A">
        <w:rPr>
          <w:rFonts w:ascii="Arial" w:hAnsi="Arial" w:cs="Arial"/>
          <w:sz w:val="24"/>
          <w:szCs w:val="24"/>
          <w:lang w:eastAsia="en-US"/>
        </w:rPr>
        <w:t>2</w:t>
      </w:r>
      <w:r w:rsidR="00EC1C2D">
        <w:rPr>
          <w:rFonts w:ascii="Arial" w:hAnsi="Arial" w:cs="Arial"/>
          <w:sz w:val="24"/>
          <w:szCs w:val="24"/>
          <w:lang w:eastAsia="en-US"/>
        </w:rPr>
        <w:t>9</w:t>
      </w:r>
      <w:r w:rsidR="00E72AB6">
        <w:rPr>
          <w:rFonts w:ascii="Arial" w:hAnsi="Arial" w:cs="Arial"/>
          <w:sz w:val="24"/>
          <w:szCs w:val="24"/>
          <w:lang w:eastAsia="en-US"/>
        </w:rPr>
        <w:t xml:space="preserve"> </w:t>
      </w:r>
      <w:r w:rsidR="00EC1C2D">
        <w:rPr>
          <w:rFonts w:ascii="Arial" w:hAnsi="Arial" w:cs="Arial"/>
          <w:sz w:val="24"/>
          <w:szCs w:val="24"/>
          <w:lang w:eastAsia="en-US"/>
        </w:rPr>
        <w:t>January</w:t>
      </w:r>
      <w:r w:rsidRPr="007F1588">
        <w:rPr>
          <w:rFonts w:ascii="Arial" w:hAnsi="Arial" w:cs="Arial"/>
          <w:sz w:val="24"/>
          <w:szCs w:val="24"/>
          <w:lang w:eastAsia="en-US"/>
        </w:rPr>
        <w:t xml:space="preserve"> 202</w:t>
      </w:r>
      <w:r w:rsidR="00EC1C2D">
        <w:rPr>
          <w:rFonts w:ascii="Arial" w:hAnsi="Arial" w:cs="Arial"/>
          <w:sz w:val="24"/>
          <w:szCs w:val="24"/>
          <w:lang w:eastAsia="en-US"/>
        </w:rPr>
        <w:t>1</w:t>
      </w:r>
    </w:p>
    <w:p w14:paraId="24B45EB9" w14:textId="77777777" w:rsidR="00065BE5" w:rsidRPr="00E36158" w:rsidRDefault="00065BE5" w:rsidP="00065BE5">
      <w:pPr>
        <w:spacing w:after="120"/>
        <w:jc w:val="center"/>
        <w:rPr>
          <w:rFonts w:ascii="Arial" w:eastAsia="Calibri" w:hAnsi="Arial" w:cs="Arial"/>
          <w:sz w:val="24"/>
          <w:szCs w:val="24"/>
          <w:lang w:eastAsia="en-US"/>
        </w:rPr>
      </w:pPr>
      <w:r w:rsidRPr="007F1588">
        <w:rPr>
          <w:rFonts w:ascii="Arial" w:eastAsia="Calibri" w:hAnsi="Arial" w:cs="Arial"/>
          <w:sz w:val="24"/>
          <w:szCs w:val="24"/>
          <w:lang w:eastAsia="en-US"/>
        </w:rPr>
        <w:t>(Points numbered according to the minutes of the last meeting</w:t>
      </w:r>
      <w:r w:rsidRPr="00E36158">
        <w:rPr>
          <w:rFonts w:ascii="Arial" w:eastAsia="Calibri" w:hAnsi="Arial" w:cs="Arial"/>
          <w:sz w:val="24"/>
          <w:szCs w:val="24"/>
          <w:lang w:eastAsia="en-US"/>
        </w:rPr>
        <w:t>.)</w:t>
      </w:r>
    </w:p>
    <w:p w14:paraId="36A29E73" w14:textId="77777777" w:rsidR="009E3199" w:rsidRDefault="00CD5541" w:rsidP="0037652A">
      <w:pPr>
        <w:ind w:hanging="567"/>
        <w:rPr>
          <w:rFonts w:ascii="Arial" w:hAnsi="Arial" w:cs="Arial"/>
          <w:b/>
          <w:sz w:val="24"/>
          <w:szCs w:val="24"/>
          <w:lang w:eastAsia="en-US"/>
        </w:rPr>
      </w:pPr>
      <w:r>
        <w:rPr>
          <w:rFonts w:ascii="Arial" w:hAnsi="Arial" w:cs="Arial"/>
          <w:b/>
          <w:sz w:val="24"/>
          <w:szCs w:val="24"/>
          <w:lang w:eastAsia="en-US"/>
        </w:rPr>
        <w:t>4</w:t>
      </w:r>
      <w:r w:rsidR="00065BE5" w:rsidRPr="00065BE5">
        <w:rPr>
          <w:rFonts w:ascii="Arial" w:hAnsi="Arial" w:cs="Arial"/>
          <w:b/>
          <w:sz w:val="24"/>
          <w:szCs w:val="24"/>
          <w:lang w:eastAsia="en-US"/>
        </w:rPr>
        <w:t>.</w:t>
      </w:r>
      <w:r w:rsidR="00065BE5" w:rsidRPr="00065BE5">
        <w:rPr>
          <w:rFonts w:ascii="Arial" w:hAnsi="Arial" w:cs="Arial"/>
          <w:b/>
          <w:sz w:val="24"/>
          <w:szCs w:val="24"/>
          <w:lang w:eastAsia="en-US"/>
        </w:rPr>
        <w:tab/>
        <w:t xml:space="preserve">Minutes.  </w:t>
      </w:r>
    </w:p>
    <w:p w14:paraId="17A560F2" w14:textId="175C3D00" w:rsidR="00065BE5" w:rsidRPr="00065BE5" w:rsidRDefault="00065BE5" w:rsidP="009E3199">
      <w:pPr>
        <w:spacing w:after="120"/>
        <w:rPr>
          <w:rFonts w:ascii="Arial" w:hAnsi="Arial" w:cs="Arial"/>
          <w:sz w:val="24"/>
          <w:szCs w:val="24"/>
          <w:lang w:eastAsia="en-US"/>
        </w:rPr>
      </w:pPr>
      <w:r w:rsidRPr="00065BE5">
        <w:rPr>
          <w:rFonts w:ascii="Arial" w:hAnsi="Arial" w:cs="Arial"/>
          <w:sz w:val="24"/>
          <w:szCs w:val="24"/>
          <w:lang w:eastAsia="en-US"/>
        </w:rPr>
        <w:t>Clerk has posted the previous minutes to the website and the noticeboards</w:t>
      </w:r>
      <w:r w:rsidR="0037652A">
        <w:rPr>
          <w:rFonts w:ascii="Arial" w:hAnsi="Arial" w:cs="Arial"/>
          <w:sz w:val="24"/>
          <w:szCs w:val="24"/>
          <w:lang w:eastAsia="en-US"/>
        </w:rPr>
        <w:t xml:space="preserve">. </w:t>
      </w:r>
      <w:r w:rsidR="5A5E5DE0" w:rsidRPr="5A5E5DE0">
        <w:rPr>
          <w:rFonts w:ascii="Arial" w:hAnsi="Arial" w:cs="Arial"/>
          <w:sz w:val="24"/>
          <w:szCs w:val="24"/>
          <w:lang w:eastAsia="en-US"/>
        </w:rPr>
        <w:t xml:space="preserve"> </w:t>
      </w:r>
    </w:p>
    <w:p w14:paraId="7EF4E34C" w14:textId="0BC22430" w:rsidR="00975AD8" w:rsidRPr="0037652A" w:rsidRDefault="002B5CD9" w:rsidP="00835607">
      <w:pPr>
        <w:ind w:hanging="567"/>
        <w:rPr>
          <w:rFonts w:ascii="Arial" w:hAnsi="Arial" w:cs="Arial"/>
          <w:b/>
          <w:sz w:val="24"/>
          <w:szCs w:val="24"/>
          <w:lang w:eastAsia="en-US"/>
        </w:rPr>
      </w:pPr>
      <w:r>
        <w:rPr>
          <w:rFonts w:ascii="Arial" w:hAnsi="Arial" w:cs="Arial"/>
          <w:b/>
          <w:sz w:val="24"/>
          <w:szCs w:val="24"/>
          <w:lang w:eastAsia="en-US"/>
        </w:rPr>
        <w:t>7.</w:t>
      </w:r>
      <w:r>
        <w:rPr>
          <w:rFonts w:ascii="Arial" w:hAnsi="Arial" w:cs="Arial"/>
          <w:b/>
          <w:sz w:val="24"/>
          <w:szCs w:val="24"/>
          <w:lang w:eastAsia="en-US"/>
        </w:rPr>
        <w:tab/>
      </w:r>
      <w:r w:rsidR="0037652A" w:rsidRPr="0037652A">
        <w:rPr>
          <w:rFonts w:ascii="Arial" w:hAnsi="Arial" w:cs="Arial"/>
          <w:b/>
          <w:sz w:val="24"/>
          <w:szCs w:val="24"/>
          <w:lang w:eastAsia="en-US"/>
        </w:rPr>
        <w:t>Parking in Temple Guiting.</w:t>
      </w:r>
    </w:p>
    <w:p w14:paraId="1567F7CE" w14:textId="6149DE01" w:rsidR="007D153A" w:rsidRDefault="0037652A" w:rsidP="00824822">
      <w:pPr>
        <w:spacing w:after="120"/>
        <w:ind w:hanging="567"/>
        <w:rPr>
          <w:rFonts w:ascii="Arial" w:hAnsi="Arial" w:cs="Arial"/>
          <w:bCs/>
          <w:sz w:val="24"/>
          <w:szCs w:val="24"/>
          <w:lang w:eastAsia="en-US"/>
        </w:rPr>
      </w:pPr>
      <w:r>
        <w:rPr>
          <w:rFonts w:ascii="Arial" w:hAnsi="Arial" w:cs="Arial"/>
          <w:bCs/>
          <w:sz w:val="24"/>
          <w:szCs w:val="24"/>
          <w:lang w:eastAsia="en-US"/>
        </w:rPr>
        <w:tab/>
        <w:t xml:space="preserve">Clerk </w:t>
      </w:r>
      <w:r w:rsidR="002B5CD9">
        <w:rPr>
          <w:rFonts w:ascii="Arial" w:hAnsi="Arial" w:cs="Arial"/>
          <w:bCs/>
          <w:sz w:val="24"/>
          <w:szCs w:val="24"/>
          <w:lang w:eastAsia="en-US"/>
        </w:rPr>
        <w:t xml:space="preserve">held a </w:t>
      </w:r>
      <w:r w:rsidR="00CA6883">
        <w:rPr>
          <w:rFonts w:ascii="Arial" w:hAnsi="Arial" w:cs="Arial"/>
          <w:bCs/>
          <w:sz w:val="24"/>
          <w:szCs w:val="24"/>
          <w:lang w:eastAsia="en-US"/>
        </w:rPr>
        <w:t>Z</w:t>
      </w:r>
      <w:r w:rsidR="002B5CD9">
        <w:rPr>
          <w:rFonts w:ascii="Arial" w:hAnsi="Arial" w:cs="Arial"/>
          <w:bCs/>
          <w:sz w:val="24"/>
          <w:szCs w:val="24"/>
          <w:lang w:eastAsia="en-US"/>
        </w:rPr>
        <w:t xml:space="preserve">oom meeting with </w:t>
      </w:r>
      <w:r>
        <w:rPr>
          <w:rFonts w:ascii="Arial" w:hAnsi="Arial" w:cs="Arial"/>
          <w:bCs/>
          <w:sz w:val="24"/>
          <w:szCs w:val="24"/>
          <w:lang w:eastAsia="en-US"/>
        </w:rPr>
        <w:t>residents who had expressed concern re parking</w:t>
      </w:r>
      <w:r w:rsidR="00CA6883">
        <w:rPr>
          <w:rFonts w:ascii="Arial" w:hAnsi="Arial" w:cs="Arial"/>
          <w:bCs/>
          <w:sz w:val="24"/>
          <w:szCs w:val="24"/>
          <w:lang w:eastAsia="en-US"/>
        </w:rPr>
        <w:t xml:space="preserve">.  </w:t>
      </w:r>
      <w:r w:rsidR="00824822">
        <w:rPr>
          <w:rFonts w:ascii="Arial" w:hAnsi="Arial" w:cs="Arial"/>
          <w:bCs/>
          <w:sz w:val="24"/>
          <w:szCs w:val="24"/>
          <w:lang w:eastAsia="en-US"/>
        </w:rPr>
        <w:t>See separate report</w:t>
      </w:r>
      <w:r w:rsidR="002D61FB">
        <w:rPr>
          <w:rFonts w:ascii="Arial" w:hAnsi="Arial" w:cs="Arial"/>
          <w:bCs/>
          <w:sz w:val="24"/>
          <w:szCs w:val="24"/>
          <w:lang w:eastAsia="en-US"/>
        </w:rPr>
        <w:t xml:space="preserve"> below</w:t>
      </w:r>
      <w:r w:rsidR="00144793">
        <w:rPr>
          <w:rFonts w:ascii="Arial" w:hAnsi="Arial" w:cs="Arial"/>
          <w:bCs/>
          <w:sz w:val="24"/>
          <w:szCs w:val="24"/>
          <w:lang w:eastAsia="en-US"/>
        </w:rPr>
        <w:t>.</w:t>
      </w:r>
    </w:p>
    <w:p w14:paraId="4C1D7A1F" w14:textId="4C703178" w:rsidR="00824822" w:rsidRPr="002C3DDB" w:rsidRDefault="00824822" w:rsidP="002C3DDB">
      <w:pPr>
        <w:ind w:hanging="567"/>
        <w:rPr>
          <w:rFonts w:ascii="Arial" w:hAnsi="Arial" w:cs="Arial"/>
          <w:b/>
          <w:sz w:val="24"/>
          <w:szCs w:val="24"/>
          <w:lang w:eastAsia="en-US"/>
        </w:rPr>
      </w:pPr>
      <w:r w:rsidRPr="002C3DDB">
        <w:rPr>
          <w:rFonts w:ascii="Arial" w:hAnsi="Arial" w:cs="Arial"/>
          <w:b/>
          <w:sz w:val="24"/>
          <w:szCs w:val="24"/>
          <w:lang w:eastAsia="en-US"/>
        </w:rPr>
        <w:t>8.</w:t>
      </w:r>
      <w:r w:rsidRPr="002C3DDB">
        <w:rPr>
          <w:rFonts w:ascii="Arial" w:hAnsi="Arial" w:cs="Arial"/>
          <w:b/>
          <w:sz w:val="24"/>
          <w:szCs w:val="24"/>
          <w:lang w:eastAsia="en-US"/>
        </w:rPr>
        <w:tab/>
        <w:t>Planning</w:t>
      </w:r>
    </w:p>
    <w:p w14:paraId="0726B58B" w14:textId="502591EB" w:rsidR="002C3DDB" w:rsidRDefault="002C3DDB" w:rsidP="00824822">
      <w:pPr>
        <w:spacing w:after="120"/>
        <w:ind w:hanging="567"/>
        <w:rPr>
          <w:rFonts w:ascii="Arial" w:hAnsi="Arial" w:cs="Arial"/>
          <w:bCs/>
          <w:sz w:val="24"/>
          <w:szCs w:val="24"/>
          <w:lang w:eastAsia="en-US"/>
        </w:rPr>
      </w:pPr>
      <w:r>
        <w:rPr>
          <w:rFonts w:ascii="Arial" w:hAnsi="Arial" w:cs="Arial"/>
          <w:bCs/>
          <w:sz w:val="24"/>
          <w:szCs w:val="24"/>
          <w:lang w:eastAsia="en-US"/>
        </w:rPr>
        <w:tab/>
        <w:t xml:space="preserve">Clerk posted comments on the proposed New Barn Farm development to the CDC portal. </w:t>
      </w:r>
    </w:p>
    <w:p w14:paraId="5DBB8A88" w14:textId="524C31F6" w:rsidR="00AD61AF" w:rsidRDefault="00AD61AF" w:rsidP="00824822">
      <w:pPr>
        <w:spacing w:after="120"/>
        <w:ind w:hanging="567"/>
        <w:rPr>
          <w:rFonts w:ascii="Arial" w:hAnsi="Arial" w:cs="Arial"/>
          <w:bCs/>
          <w:sz w:val="24"/>
          <w:szCs w:val="24"/>
          <w:lang w:eastAsia="en-US"/>
        </w:rPr>
      </w:pPr>
      <w:r>
        <w:rPr>
          <w:rFonts w:ascii="Arial" w:hAnsi="Arial" w:cs="Arial"/>
          <w:bCs/>
          <w:sz w:val="24"/>
          <w:szCs w:val="24"/>
          <w:lang w:eastAsia="en-US"/>
        </w:rPr>
        <w:tab/>
        <w:t xml:space="preserve">Clerk supported the QSMWP in preparing and researching documents. </w:t>
      </w:r>
    </w:p>
    <w:p w14:paraId="4BAE3EB8" w14:textId="6A0A92B8" w:rsidR="002C3DDB" w:rsidRPr="00F0778C" w:rsidRDefault="00144793" w:rsidP="00F0778C">
      <w:pPr>
        <w:ind w:hanging="567"/>
        <w:rPr>
          <w:rFonts w:ascii="Arial" w:hAnsi="Arial" w:cs="Arial"/>
          <w:b/>
          <w:lang w:eastAsia="en-US"/>
        </w:rPr>
      </w:pPr>
      <w:r w:rsidRPr="00F0778C">
        <w:rPr>
          <w:rFonts w:ascii="Arial" w:hAnsi="Arial" w:cs="Arial"/>
          <w:b/>
          <w:lang w:eastAsia="en-US"/>
        </w:rPr>
        <w:t>9.</w:t>
      </w:r>
      <w:r w:rsidRPr="00F0778C">
        <w:rPr>
          <w:rFonts w:ascii="Arial" w:hAnsi="Arial" w:cs="Arial"/>
          <w:b/>
          <w:lang w:eastAsia="en-US"/>
        </w:rPr>
        <w:tab/>
        <w:t>Website accessibility</w:t>
      </w:r>
    </w:p>
    <w:p w14:paraId="32AB7D47" w14:textId="4CA8C845" w:rsidR="00144793" w:rsidRDefault="00144793" w:rsidP="00824822">
      <w:pPr>
        <w:spacing w:after="120"/>
        <w:ind w:hanging="567"/>
        <w:rPr>
          <w:rFonts w:ascii="Arial" w:hAnsi="Arial" w:cs="Arial"/>
          <w:bCs/>
          <w:lang w:eastAsia="en-US"/>
        </w:rPr>
      </w:pPr>
      <w:r>
        <w:rPr>
          <w:rFonts w:ascii="Arial" w:hAnsi="Arial" w:cs="Arial"/>
          <w:bCs/>
          <w:lang w:eastAsia="en-US"/>
        </w:rPr>
        <w:tab/>
        <w:t xml:space="preserve">Clerk posted accessibility </w:t>
      </w:r>
      <w:r w:rsidR="00F0778C">
        <w:rPr>
          <w:rFonts w:ascii="Arial" w:hAnsi="Arial" w:cs="Arial"/>
          <w:bCs/>
          <w:lang w:eastAsia="en-US"/>
        </w:rPr>
        <w:t>policies to the TGPC website.</w:t>
      </w:r>
      <w:r w:rsidR="00FA072F">
        <w:rPr>
          <w:rFonts w:ascii="Arial" w:hAnsi="Arial" w:cs="Arial"/>
          <w:bCs/>
          <w:lang w:eastAsia="en-US"/>
        </w:rPr>
        <w:t xml:space="preserve">  Clerk posted Cllr Moor’s new year report to the TGPC website.</w:t>
      </w:r>
    </w:p>
    <w:p w14:paraId="0F8D241B" w14:textId="77777777" w:rsidR="00FA072F" w:rsidRPr="008430CC" w:rsidRDefault="00F0778C" w:rsidP="008430CC">
      <w:pPr>
        <w:ind w:hanging="567"/>
        <w:rPr>
          <w:rFonts w:ascii="Arial" w:hAnsi="Arial" w:cs="Arial"/>
          <w:b/>
          <w:lang w:eastAsia="en-US"/>
        </w:rPr>
      </w:pPr>
      <w:r w:rsidRPr="008430CC">
        <w:rPr>
          <w:rFonts w:ascii="Arial" w:hAnsi="Arial" w:cs="Arial"/>
          <w:b/>
          <w:lang w:eastAsia="en-US"/>
        </w:rPr>
        <w:t>1</w:t>
      </w:r>
      <w:r w:rsidR="00FA072F" w:rsidRPr="008430CC">
        <w:rPr>
          <w:rFonts w:ascii="Arial" w:hAnsi="Arial" w:cs="Arial"/>
          <w:b/>
          <w:lang w:eastAsia="en-US"/>
        </w:rPr>
        <w:t>2</w:t>
      </w:r>
      <w:r w:rsidRPr="008430CC">
        <w:rPr>
          <w:rFonts w:ascii="Arial" w:hAnsi="Arial" w:cs="Arial"/>
          <w:b/>
          <w:lang w:eastAsia="en-US"/>
        </w:rPr>
        <w:t>.</w:t>
      </w:r>
      <w:r w:rsidRPr="008430CC">
        <w:rPr>
          <w:rFonts w:ascii="Arial" w:hAnsi="Arial" w:cs="Arial"/>
          <w:b/>
          <w:lang w:eastAsia="en-US"/>
        </w:rPr>
        <w:tab/>
      </w:r>
      <w:r w:rsidR="00FA072F" w:rsidRPr="008430CC">
        <w:rPr>
          <w:rFonts w:ascii="Arial" w:hAnsi="Arial" w:cs="Arial"/>
          <w:b/>
          <w:lang w:eastAsia="en-US"/>
        </w:rPr>
        <w:t xml:space="preserve">Ford phone box </w:t>
      </w:r>
    </w:p>
    <w:p w14:paraId="0E7BCA90" w14:textId="50863CBC" w:rsidR="00F0778C" w:rsidRDefault="00FA072F" w:rsidP="00FA072F">
      <w:pPr>
        <w:spacing w:after="120"/>
        <w:rPr>
          <w:rFonts w:ascii="Arial" w:hAnsi="Arial" w:cs="Arial"/>
          <w:bCs/>
          <w:lang w:eastAsia="en-US"/>
        </w:rPr>
      </w:pPr>
      <w:r>
        <w:rPr>
          <w:rFonts w:ascii="Arial" w:hAnsi="Arial" w:cs="Arial"/>
          <w:bCs/>
          <w:lang w:eastAsia="en-US"/>
        </w:rPr>
        <w:t xml:space="preserve">Clerk recontacted CDC who are considering adopting </w:t>
      </w:r>
      <w:r w:rsidR="008430CC">
        <w:rPr>
          <w:rFonts w:ascii="Arial" w:hAnsi="Arial" w:cs="Arial"/>
          <w:bCs/>
          <w:lang w:eastAsia="en-US"/>
        </w:rPr>
        <w:t>the box – among others.  Project on hold currently.</w:t>
      </w:r>
    </w:p>
    <w:p w14:paraId="10DDDDFE" w14:textId="77777777" w:rsidR="002D61FB" w:rsidRPr="002D61FB" w:rsidRDefault="008430CC" w:rsidP="002D61FB">
      <w:pPr>
        <w:ind w:hanging="567"/>
        <w:rPr>
          <w:rFonts w:ascii="Arial" w:hAnsi="Arial" w:cs="Arial"/>
          <w:b/>
          <w:lang w:eastAsia="en-US"/>
        </w:rPr>
      </w:pPr>
      <w:r w:rsidRPr="002D61FB">
        <w:rPr>
          <w:rFonts w:ascii="Arial" w:hAnsi="Arial" w:cs="Arial"/>
          <w:b/>
          <w:lang w:eastAsia="en-US"/>
        </w:rPr>
        <w:t>13.</w:t>
      </w:r>
      <w:r w:rsidRPr="002D61FB">
        <w:rPr>
          <w:rFonts w:ascii="Arial" w:hAnsi="Arial" w:cs="Arial"/>
          <w:b/>
          <w:lang w:eastAsia="en-US"/>
        </w:rPr>
        <w:tab/>
      </w:r>
      <w:r w:rsidR="002D61FB" w:rsidRPr="002D61FB">
        <w:rPr>
          <w:rFonts w:ascii="Arial" w:hAnsi="Arial" w:cs="Arial"/>
          <w:b/>
          <w:lang w:eastAsia="en-US"/>
        </w:rPr>
        <w:t>Finances</w:t>
      </w:r>
    </w:p>
    <w:p w14:paraId="48D4D249" w14:textId="27A8C6C3" w:rsidR="008430CC" w:rsidRDefault="00500C7B" w:rsidP="002D61FB">
      <w:pPr>
        <w:spacing w:after="120"/>
        <w:rPr>
          <w:rFonts w:ascii="Arial" w:hAnsi="Arial" w:cs="Arial"/>
          <w:bCs/>
          <w:lang w:eastAsia="en-US"/>
        </w:rPr>
      </w:pPr>
      <w:r>
        <w:rPr>
          <w:rFonts w:ascii="Arial" w:hAnsi="Arial" w:cs="Arial"/>
          <w:bCs/>
          <w:lang w:eastAsia="en-US"/>
        </w:rPr>
        <w:t xml:space="preserve">Arranged additional payment to St Mary’s for burial ground </w:t>
      </w:r>
      <w:proofErr w:type="gramStart"/>
      <w:r>
        <w:rPr>
          <w:rFonts w:ascii="Arial" w:hAnsi="Arial" w:cs="Arial"/>
          <w:bCs/>
          <w:lang w:eastAsia="en-US"/>
        </w:rPr>
        <w:t>maintenance  and</w:t>
      </w:r>
      <w:proofErr w:type="gramEnd"/>
      <w:r>
        <w:rPr>
          <w:rFonts w:ascii="Arial" w:hAnsi="Arial" w:cs="Arial"/>
          <w:bCs/>
          <w:lang w:eastAsia="en-US"/>
        </w:rPr>
        <w:t xml:space="preserve"> to TG school for recreation field maintenance. </w:t>
      </w:r>
      <w:r w:rsidR="002D61FB">
        <w:rPr>
          <w:rFonts w:ascii="Arial" w:hAnsi="Arial" w:cs="Arial"/>
          <w:bCs/>
          <w:lang w:eastAsia="en-US"/>
        </w:rPr>
        <w:t xml:space="preserve">  </w:t>
      </w:r>
    </w:p>
    <w:p w14:paraId="6362DF40" w14:textId="4AFC7908" w:rsidR="002D61FB" w:rsidRDefault="002D61FB" w:rsidP="008430CC">
      <w:pPr>
        <w:spacing w:after="120"/>
        <w:ind w:left="-567"/>
        <w:rPr>
          <w:rFonts w:ascii="Arial" w:hAnsi="Arial" w:cs="Arial"/>
          <w:bCs/>
          <w:lang w:eastAsia="en-US"/>
        </w:rPr>
      </w:pPr>
      <w:r>
        <w:rPr>
          <w:rFonts w:ascii="Arial" w:hAnsi="Arial" w:cs="Arial"/>
          <w:bCs/>
          <w:lang w:eastAsia="en-US"/>
        </w:rPr>
        <w:tab/>
        <w:t>Clerk completed documentation for precept submission and submitted it to CDC.</w:t>
      </w:r>
    </w:p>
    <w:p w14:paraId="5BB6BA03" w14:textId="0C0AF197" w:rsidR="00A56E02" w:rsidRDefault="00A56E02" w:rsidP="007D153A">
      <w:pPr>
        <w:pStyle w:val="yiv1213045286ydp81b0388cyiv5729158960msonormal"/>
        <w:shd w:val="clear" w:color="auto" w:fill="FFFFFF"/>
        <w:spacing w:before="0" w:beforeAutospacing="0" w:after="120" w:afterAutospacing="0"/>
        <w:rPr>
          <w:rFonts w:ascii="Arial" w:hAnsi="Arial" w:cs="Arial"/>
          <w:bCs/>
          <w:lang w:eastAsia="en-US"/>
        </w:rPr>
      </w:pPr>
    </w:p>
    <w:p w14:paraId="21D17F98" w14:textId="31D454ED" w:rsidR="00115FA6" w:rsidRDefault="00A56E02" w:rsidP="00115FA6">
      <w:pPr>
        <w:pStyle w:val="yiv1213045286ydp81b0388cyiv5729158960msonormal"/>
        <w:shd w:val="clear" w:color="auto" w:fill="FFFFFF"/>
        <w:spacing w:before="0" w:beforeAutospacing="0" w:after="120" w:afterAutospacing="0"/>
        <w:rPr>
          <w:rFonts w:ascii="Arial" w:hAnsi="Arial" w:cs="Arial"/>
          <w:b/>
          <w:lang w:eastAsia="en-US"/>
        </w:rPr>
      </w:pPr>
      <w:r>
        <w:rPr>
          <w:rFonts w:ascii="Arial" w:hAnsi="Arial" w:cs="Arial"/>
          <w:bCs/>
          <w:lang w:eastAsia="en-US"/>
        </w:rPr>
        <w:br w:type="page"/>
      </w:r>
    </w:p>
    <w:p w14:paraId="45D6C758" w14:textId="43443891" w:rsidR="00B063DC" w:rsidRPr="006A7505" w:rsidRDefault="00B063DC" w:rsidP="00CC0405">
      <w:pPr>
        <w:spacing w:before="240"/>
        <w:ind w:firstLine="284"/>
        <w:rPr>
          <w:rFonts w:ascii="Arial" w:hAnsi="Arial" w:cs="Arial"/>
          <w:b/>
          <w:sz w:val="24"/>
          <w:szCs w:val="24"/>
          <w:lang w:eastAsia="en-US"/>
        </w:rPr>
      </w:pPr>
      <w:r w:rsidRPr="006A7505">
        <w:rPr>
          <w:rFonts w:ascii="Arial" w:hAnsi="Arial" w:cs="Arial"/>
          <w:b/>
          <w:sz w:val="24"/>
          <w:szCs w:val="24"/>
          <w:highlight w:val="yellow"/>
          <w:lang w:eastAsia="en-US"/>
        </w:rPr>
        <w:lastRenderedPageBreak/>
        <w:t>Finances – Reconciliation</w:t>
      </w:r>
      <w:r w:rsidR="00CF7A91" w:rsidRPr="006A7505">
        <w:rPr>
          <w:rFonts w:ascii="Arial" w:hAnsi="Arial" w:cs="Arial"/>
          <w:b/>
          <w:sz w:val="24"/>
          <w:szCs w:val="24"/>
          <w:lang w:eastAsia="en-US"/>
        </w:rPr>
        <w:t xml:space="preserve"> </w:t>
      </w:r>
      <w:r w:rsidR="006A7505" w:rsidRPr="006A7505">
        <w:rPr>
          <w:rFonts w:ascii="Arial" w:hAnsi="Arial" w:cs="Arial"/>
          <w:b/>
          <w:sz w:val="24"/>
          <w:szCs w:val="24"/>
          <w:lang w:eastAsia="en-US"/>
        </w:rPr>
        <w:t>for February 2021 meeting</w:t>
      </w:r>
    </w:p>
    <w:tbl>
      <w:tblPr>
        <w:tblW w:w="7040" w:type="dxa"/>
        <w:tblInd w:w="108" w:type="dxa"/>
        <w:tblLook w:val="04A0" w:firstRow="1" w:lastRow="0" w:firstColumn="1" w:lastColumn="0" w:noHBand="0" w:noVBand="1"/>
      </w:tblPr>
      <w:tblGrid>
        <w:gridCol w:w="1140"/>
        <w:gridCol w:w="1140"/>
        <w:gridCol w:w="1140"/>
        <w:gridCol w:w="1140"/>
        <w:gridCol w:w="1219"/>
        <w:gridCol w:w="1224"/>
        <w:gridCol w:w="300"/>
      </w:tblGrid>
      <w:tr w:rsidR="0039329D" w:rsidRPr="0039329D" w14:paraId="3E0DC2F5" w14:textId="77777777" w:rsidTr="0039329D">
        <w:trPr>
          <w:trHeight w:val="290"/>
        </w:trPr>
        <w:tc>
          <w:tcPr>
            <w:tcW w:w="4560" w:type="dxa"/>
            <w:gridSpan w:val="4"/>
            <w:tcBorders>
              <w:top w:val="nil"/>
              <w:left w:val="nil"/>
              <w:bottom w:val="nil"/>
              <w:right w:val="nil"/>
            </w:tcBorders>
            <w:shd w:val="clear" w:color="auto" w:fill="auto"/>
            <w:noWrap/>
            <w:vAlign w:val="bottom"/>
            <w:hideMark/>
          </w:tcPr>
          <w:p w14:paraId="4EFD0DDC" w14:textId="76F12BEB" w:rsidR="0039329D" w:rsidRPr="0039329D" w:rsidRDefault="0039329D" w:rsidP="0039329D">
            <w:pPr>
              <w:rPr>
                <w:rFonts w:cs="Calibri"/>
                <w:color w:val="7030A0"/>
              </w:rPr>
            </w:pPr>
          </w:p>
        </w:tc>
        <w:tc>
          <w:tcPr>
            <w:tcW w:w="1080" w:type="dxa"/>
            <w:tcBorders>
              <w:top w:val="nil"/>
              <w:left w:val="nil"/>
              <w:bottom w:val="nil"/>
              <w:right w:val="nil"/>
            </w:tcBorders>
            <w:shd w:val="clear" w:color="auto" w:fill="auto"/>
            <w:vAlign w:val="center"/>
            <w:hideMark/>
          </w:tcPr>
          <w:p w14:paraId="5D099433" w14:textId="77777777" w:rsidR="0039329D" w:rsidRPr="0039329D" w:rsidRDefault="0039329D" w:rsidP="0039329D">
            <w:pPr>
              <w:rPr>
                <w:rFonts w:cs="Calibri"/>
                <w:color w:val="7030A0"/>
              </w:rPr>
            </w:pPr>
          </w:p>
        </w:tc>
        <w:tc>
          <w:tcPr>
            <w:tcW w:w="1100" w:type="dxa"/>
            <w:tcBorders>
              <w:top w:val="nil"/>
              <w:left w:val="nil"/>
              <w:bottom w:val="nil"/>
              <w:right w:val="nil"/>
            </w:tcBorders>
            <w:shd w:val="clear" w:color="auto" w:fill="auto"/>
            <w:noWrap/>
            <w:vAlign w:val="bottom"/>
            <w:hideMark/>
          </w:tcPr>
          <w:p w14:paraId="53875C37" w14:textId="77777777" w:rsidR="0039329D" w:rsidRPr="0039329D" w:rsidRDefault="0039329D" w:rsidP="0039329D">
            <w:pPr>
              <w:jc w:val="right"/>
              <w:rPr>
                <w:rFonts w:ascii="Times New Roman" w:hAnsi="Times New Roman"/>
                <w:sz w:val="20"/>
                <w:szCs w:val="20"/>
              </w:rPr>
            </w:pPr>
          </w:p>
        </w:tc>
        <w:tc>
          <w:tcPr>
            <w:tcW w:w="300" w:type="dxa"/>
            <w:tcBorders>
              <w:top w:val="nil"/>
              <w:left w:val="nil"/>
              <w:bottom w:val="nil"/>
              <w:right w:val="nil"/>
            </w:tcBorders>
            <w:shd w:val="clear" w:color="auto" w:fill="auto"/>
            <w:noWrap/>
            <w:vAlign w:val="bottom"/>
            <w:hideMark/>
          </w:tcPr>
          <w:p w14:paraId="0AE99535" w14:textId="77777777" w:rsidR="0039329D" w:rsidRPr="0039329D" w:rsidRDefault="0039329D" w:rsidP="0039329D">
            <w:pPr>
              <w:rPr>
                <w:rFonts w:ascii="Times New Roman" w:hAnsi="Times New Roman"/>
                <w:sz w:val="20"/>
                <w:szCs w:val="20"/>
              </w:rPr>
            </w:pPr>
          </w:p>
        </w:tc>
      </w:tr>
      <w:tr w:rsidR="0039329D" w:rsidRPr="0039329D" w14:paraId="56A68B75" w14:textId="77777777" w:rsidTr="0039329D">
        <w:trPr>
          <w:trHeight w:val="410"/>
        </w:trPr>
        <w:tc>
          <w:tcPr>
            <w:tcW w:w="4560" w:type="dxa"/>
            <w:gridSpan w:val="4"/>
            <w:tcBorders>
              <w:top w:val="nil"/>
              <w:left w:val="nil"/>
              <w:bottom w:val="nil"/>
              <w:right w:val="nil"/>
            </w:tcBorders>
            <w:shd w:val="clear" w:color="auto" w:fill="auto"/>
            <w:noWrap/>
            <w:vAlign w:val="bottom"/>
            <w:hideMark/>
          </w:tcPr>
          <w:p w14:paraId="30FD0D64" w14:textId="77777777" w:rsidR="0039329D" w:rsidRPr="0039329D" w:rsidRDefault="0039329D" w:rsidP="0039329D">
            <w:pPr>
              <w:rPr>
                <w:rFonts w:cs="Calibri"/>
                <w:color w:val="7030A0"/>
              </w:rPr>
            </w:pPr>
            <w:r w:rsidRPr="0039329D">
              <w:rPr>
                <w:rFonts w:cs="Calibri"/>
                <w:color w:val="7030A0"/>
              </w:rPr>
              <w:t>Bank Reconciliation</w:t>
            </w:r>
          </w:p>
        </w:tc>
        <w:tc>
          <w:tcPr>
            <w:tcW w:w="1080" w:type="dxa"/>
            <w:tcBorders>
              <w:top w:val="nil"/>
              <w:left w:val="nil"/>
              <w:bottom w:val="nil"/>
              <w:right w:val="nil"/>
            </w:tcBorders>
            <w:shd w:val="clear" w:color="auto" w:fill="auto"/>
            <w:vAlign w:val="bottom"/>
            <w:hideMark/>
          </w:tcPr>
          <w:p w14:paraId="76F78DBE" w14:textId="77777777" w:rsidR="0039329D" w:rsidRPr="0039329D" w:rsidRDefault="0039329D" w:rsidP="0039329D">
            <w:pPr>
              <w:rPr>
                <w:rFonts w:cs="Calibri"/>
                <w:color w:val="7030A0"/>
              </w:rPr>
            </w:pPr>
          </w:p>
        </w:tc>
        <w:tc>
          <w:tcPr>
            <w:tcW w:w="1100" w:type="dxa"/>
            <w:tcBorders>
              <w:top w:val="nil"/>
              <w:left w:val="nil"/>
              <w:bottom w:val="nil"/>
              <w:right w:val="nil"/>
            </w:tcBorders>
            <w:shd w:val="clear" w:color="auto" w:fill="auto"/>
            <w:noWrap/>
            <w:vAlign w:val="bottom"/>
            <w:hideMark/>
          </w:tcPr>
          <w:p w14:paraId="120598C1" w14:textId="77777777" w:rsidR="0039329D" w:rsidRPr="0039329D" w:rsidRDefault="0039329D" w:rsidP="0039329D">
            <w:pPr>
              <w:jc w:val="right"/>
              <w:rPr>
                <w:rFonts w:ascii="Times New Roman" w:hAnsi="Times New Roman"/>
                <w:sz w:val="20"/>
                <w:szCs w:val="20"/>
              </w:rPr>
            </w:pPr>
          </w:p>
        </w:tc>
        <w:tc>
          <w:tcPr>
            <w:tcW w:w="300" w:type="dxa"/>
            <w:tcBorders>
              <w:top w:val="nil"/>
              <w:left w:val="nil"/>
              <w:bottom w:val="nil"/>
              <w:right w:val="nil"/>
            </w:tcBorders>
            <w:shd w:val="clear" w:color="auto" w:fill="auto"/>
            <w:noWrap/>
            <w:vAlign w:val="bottom"/>
            <w:hideMark/>
          </w:tcPr>
          <w:p w14:paraId="7BC1D8C9" w14:textId="77777777" w:rsidR="0039329D" w:rsidRPr="0039329D" w:rsidRDefault="0039329D" w:rsidP="0039329D">
            <w:pPr>
              <w:rPr>
                <w:rFonts w:ascii="Times New Roman" w:hAnsi="Times New Roman"/>
                <w:sz w:val="20"/>
                <w:szCs w:val="20"/>
              </w:rPr>
            </w:pPr>
          </w:p>
        </w:tc>
      </w:tr>
      <w:tr w:rsidR="0039329D" w:rsidRPr="0039329D" w14:paraId="09519F78" w14:textId="77777777" w:rsidTr="0039329D">
        <w:trPr>
          <w:trHeight w:val="290"/>
        </w:trPr>
        <w:tc>
          <w:tcPr>
            <w:tcW w:w="1140" w:type="dxa"/>
            <w:tcBorders>
              <w:top w:val="nil"/>
              <w:left w:val="nil"/>
              <w:bottom w:val="nil"/>
              <w:right w:val="nil"/>
            </w:tcBorders>
            <w:shd w:val="clear" w:color="auto" w:fill="auto"/>
            <w:noWrap/>
            <w:vAlign w:val="bottom"/>
            <w:hideMark/>
          </w:tcPr>
          <w:p w14:paraId="4E40EBD5" w14:textId="77777777" w:rsidR="0039329D" w:rsidRPr="0039329D" w:rsidRDefault="0039329D" w:rsidP="0039329D">
            <w:pPr>
              <w:rPr>
                <w:rFonts w:ascii="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2BA42C89" w14:textId="77777777" w:rsidR="0039329D" w:rsidRPr="0039329D" w:rsidRDefault="0039329D" w:rsidP="0039329D">
            <w:pPr>
              <w:rPr>
                <w:rFonts w:ascii="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544D5BA9" w14:textId="77777777" w:rsidR="0039329D" w:rsidRPr="0039329D" w:rsidRDefault="0039329D" w:rsidP="0039329D">
            <w:pPr>
              <w:rPr>
                <w:rFonts w:ascii="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36C23EB5" w14:textId="77777777" w:rsidR="0039329D" w:rsidRPr="0039329D" w:rsidRDefault="0039329D" w:rsidP="0039329D">
            <w:pPr>
              <w:rPr>
                <w:rFonts w:ascii="Times New Roman" w:hAnsi="Times New Roman"/>
                <w:sz w:val="20"/>
                <w:szCs w:val="20"/>
              </w:rPr>
            </w:pPr>
          </w:p>
        </w:tc>
        <w:tc>
          <w:tcPr>
            <w:tcW w:w="1080" w:type="dxa"/>
            <w:tcBorders>
              <w:top w:val="nil"/>
              <w:left w:val="nil"/>
              <w:bottom w:val="nil"/>
              <w:right w:val="nil"/>
            </w:tcBorders>
            <w:shd w:val="clear" w:color="auto" w:fill="auto"/>
            <w:vAlign w:val="center"/>
            <w:hideMark/>
          </w:tcPr>
          <w:p w14:paraId="54EC7733" w14:textId="77777777" w:rsidR="0039329D" w:rsidRPr="0039329D" w:rsidRDefault="0039329D" w:rsidP="0039329D">
            <w:pPr>
              <w:rPr>
                <w:rFonts w:ascii="Times New Roman" w:hAnsi="Times New Roman"/>
                <w:sz w:val="20"/>
                <w:szCs w:val="20"/>
              </w:rPr>
            </w:pPr>
          </w:p>
        </w:tc>
        <w:tc>
          <w:tcPr>
            <w:tcW w:w="1400" w:type="dxa"/>
            <w:gridSpan w:val="2"/>
            <w:tcBorders>
              <w:top w:val="nil"/>
              <w:left w:val="nil"/>
              <w:bottom w:val="nil"/>
              <w:right w:val="nil"/>
            </w:tcBorders>
            <w:shd w:val="clear" w:color="auto" w:fill="auto"/>
            <w:vAlign w:val="bottom"/>
            <w:hideMark/>
          </w:tcPr>
          <w:p w14:paraId="0EA5CA61" w14:textId="77777777" w:rsidR="0039329D" w:rsidRPr="0039329D" w:rsidRDefault="0039329D" w:rsidP="0039329D">
            <w:pPr>
              <w:jc w:val="right"/>
              <w:rPr>
                <w:rFonts w:ascii="Times New Roman" w:hAnsi="Times New Roman"/>
                <w:sz w:val="20"/>
                <w:szCs w:val="20"/>
              </w:rPr>
            </w:pPr>
          </w:p>
        </w:tc>
      </w:tr>
      <w:tr w:rsidR="0039329D" w:rsidRPr="0039329D" w14:paraId="19DAE57D" w14:textId="77777777" w:rsidTr="0039329D">
        <w:trPr>
          <w:trHeight w:val="330"/>
        </w:trPr>
        <w:tc>
          <w:tcPr>
            <w:tcW w:w="4560" w:type="dxa"/>
            <w:gridSpan w:val="4"/>
            <w:tcBorders>
              <w:top w:val="nil"/>
              <w:left w:val="nil"/>
              <w:bottom w:val="nil"/>
              <w:right w:val="nil"/>
            </w:tcBorders>
            <w:shd w:val="clear" w:color="auto" w:fill="auto"/>
            <w:noWrap/>
            <w:vAlign w:val="bottom"/>
            <w:hideMark/>
          </w:tcPr>
          <w:p w14:paraId="1B5F62DD" w14:textId="77777777" w:rsidR="0039329D" w:rsidRPr="0039329D" w:rsidRDefault="0039329D" w:rsidP="0039329D">
            <w:pPr>
              <w:rPr>
                <w:rFonts w:cs="Calibri"/>
                <w:color w:val="000000"/>
              </w:rPr>
            </w:pPr>
            <w:r w:rsidRPr="0039329D">
              <w:rPr>
                <w:rFonts w:cs="Calibri"/>
                <w:color w:val="000000"/>
              </w:rPr>
              <w:t>Period 1 April 2020 to 29 January 2021</w:t>
            </w:r>
          </w:p>
        </w:tc>
        <w:tc>
          <w:tcPr>
            <w:tcW w:w="1080" w:type="dxa"/>
            <w:tcBorders>
              <w:top w:val="nil"/>
              <w:left w:val="nil"/>
              <w:bottom w:val="nil"/>
              <w:right w:val="nil"/>
            </w:tcBorders>
            <w:shd w:val="clear" w:color="auto" w:fill="auto"/>
            <w:noWrap/>
            <w:vAlign w:val="bottom"/>
            <w:hideMark/>
          </w:tcPr>
          <w:p w14:paraId="35606877" w14:textId="77777777" w:rsidR="0039329D" w:rsidRPr="0039329D" w:rsidRDefault="0039329D" w:rsidP="0039329D">
            <w:pPr>
              <w:rPr>
                <w:rFonts w:cs="Calibri"/>
                <w:color w:val="000000"/>
              </w:rPr>
            </w:pPr>
          </w:p>
        </w:tc>
        <w:tc>
          <w:tcPr>
            <w:tcW w:w="1100" w:type="dxa"/>
            <w:tcBorders>
              <w:top w:val="nil"/>
              <w:left w:val="nil"/>
              <w:bottom w:val="nil"/>
              <w:right w:val="nil"/>
            </w:tcBorders>
            <w:shd w:val="clear" w:color="auto" w:fill="auto"/>
            <w:noWrap/>
            <w:vAlign w:val="bottom"/>
            <w:hideMark/>
          </w:tcPr>
          <w:p w14:paraId="4E946F34" w14:textId="77777777" w:rsidR="0039329D" w:rsidRPr="0039329D" w:rsidRDefault="0039329D" w:rsidP="0039329D">
            <w:pPr>
              <w:rPr>
                <w:rFonts w:ascii="Times New Roman" w:hAnsi="Times New Roman"/>
                <w:sz w:val="20"/>
                <w:szCs w:val="20"/>
              </w:rPr>
            </w:pPr>
          </w:p>
        </w:tc>
        <w:tc>
          <w:tcPr>
            <w:tcW w:w="300" w:type="dxa"/>
            <w:tcBorders>
              <w:top w:val="nil"/>
              <w:left w:val="nil"/>
              <w:bottom w:val="nil"/>
              <w:right w:val="nil"/>
            </w:tcBorders>
            <w:shd w:val="clear" w:color="auto" w:fill="auto"/>
            <w:noWrap/>
            <w:vAlign w:val="bottom"/>
            <w:hideMark/>
          </w:tcPr>
          <w:p w14:paraId="2F7AECCB" w14:textId="77777777" w:rsidR="0039329D" w:rsidRPr="0039329D" w:rsidRDefault="0039329D" w:rsidP="0039329D">
            <w:pPr>
              <w:rPr>
                <w:rFonts w:ascii="Times New Roman" w:hAnsi="Times New Roman"/>
                <w:sz w:val="20"/>
                <w:szCs w:val="20"/>
              </w:rPr>
            </w:pPr>
          </w:p>
        </w:tc>
      </w:tr>
      <w:tr w:rsidR="0039329D" w:rsidRPr="0039329D" w14:paraId="1893DBCC" w14:textId="77777777" w:rsidTr="0039329D">
        <w:trPr>
          <w:trHeight w:val="330"/>
        </w:trPr>
        <w:tc>
          <w:tcPr>
            <w:tcW w:w="1140" w:type="dxa"/>
            <w:tcBorders>
              <w:top w:val="nil"/>
              <w:left w:val="nil"/>
              <w:bottom w:val="nil"/>
              <w:right w:val="nil"/>
            </w:tcBorders>
            <w:shd w:val="clear" w:color="auto" w:fill="auto"/>
            <w:noWrap/>
            <w:vAlign w:val="bottom"/>
            <w:hideMark/>
          </w:tcPr>
          <w:p w14:paraId="7DA2B9A8" w14:textId="77777777" w:rsidR="0039329D" w:rsidRPr="0039329D" w:rsidRDefault="0039329D" w:rsidP="0039329D">
            <w:pPr>
              <w:rPr>
                <w:rFonts w:ascii="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66B96CA6" w14:textId="77777777" w:rsidR="0039329D" w:rsidRPr="0039329D" w:rsidRDefault="0039329D" w:rsidP="0039329D">
            <w:pPr>
              <w:rPr>
                <w:rFonts w:ascii="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7289F7A4" w14:textId="77777777" w:rsidR="0039329D" w:rsidRPr="0039329D" w:rsidRDefault="0039329D" w:rsidP="0039329D">
            <w:pPr>
              <w:rPr>
                <w:rFonts w:ascii="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31EE3887" w14:textId="77777777" w:rsidR="0039329D" w:rsidRPr="0039329D" w:rsidRDefault="0039329D" w:rsidP="0039329D">
            <w:pP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1AFB66E4" w14:textId="77777777" w:rsidR="0039329D" w:rsidRPr="0039329D" w:rsidRDefault="0039329D" w:rsidP="0039329D">
            <w:pPr>
              <w:rPr>
                <w:rFonts w:ascii="Times New Roman" w:hAnsi="Times New Roman"/>
                <w:sz w:val="20"/>
                <w:szCs w:val="20"/>
              </w:rPr>
            </w:pPr>
          </w:p>
        </w:tc>
        <w:tc>
          <w:tcPr>
            <w:tcW w:w="1100" w:type="dxa"/>
            <w:tcBorders>
              <w:top w:val="nil"/>
              <w:left w:val="nil"/>
              <w:bottom w:val="nil"/>
              <w:right w:val="nil"/>
            </w:tcBorders>
            <w:shd w:val="clear" w:color="auto" w:fill="auto"/>
            <w:noWrap/>
            <w:vAlign w:val="bottom"/>
            <w:hideMark/>
          </w:tcPr>
          <w:p w14:paraId="39A6F61F" w14:textId="77777777" w:rsidR="0039329D" w:rsidRPr="0039329D" w:rsidRDefault="0039329D" w:rsidP="0039329D">
            <w:pPr>
              <w:rPr>
                <w:rFonts w:ascii="Times New Roman" w:hAnsi="Times New Roman"/>
                <w:sz w:val="20"/>
                <w:szCs w:val="20"/>
              </w:rPr>
            </w:pPr>
          </w:p>
        </w:tc>
        <w:tc>
          <w:tcPr>
            <w:tcW w:w="300" w:type="dxa"/>
            <w:tcBorders>
              <w:top w:val="nil"/>
              <w:left w:val="nil"/>
              <w:bottom w:val="nil"/>
              <w:right w:val="nil"/>
            </w:tcBorders>
            <w:shd w:val="clear" w:color="auto" w:fill="auto"/>
            <w:noWrap/>
            <w:vAlign w:val="bottom"/>
            <w:hideMark/>
          </w:tcPr>
          <w:p w14:paraId="553CCD11" w14:textId="77777777" w:rsidR="0039329D" w:rsidRPr="0039329D" w:rsidRDefault="0039329D" w:rsidP="0039329D">
            <w:pPr>
              <w:rPr>
                <w:rFonts w:ascii="Times New Roman" w:hAnsi="Times New Roman"/>
                <w:sz w:val="20"/>
                <w:szCs w:val="20"/>
              </w:rPr>
            </w:pPr>
          </w:p>
        </w:tc>
      </w:tr>
      <w:tr w:rsidR="0039329D" w:rsidRPr="0039329D" w14:paraId="24CB6973" w14:textId="77777777" w:rsidTr="0039329D">
        <w:trPr>
          <w:trHeight w:val="290"/>
        </w:trPr>
        <w:tc>
          <w:tcPr>
            <w:tcW w:w="1140" w:type="dxa"/>
            <w:tcBorders>
              <w:top w:val="nil"/>
              <w:left w:val="nil"/>
              <w:bottom w:val="nil"/>
              <w:right w:val="nil"/>
            </w:tcBorders>
            <w:shd w:val="clear" w:color="auto" w:fill="auto"/>
            <w:noWrap/>
            <w:vAlign w:val="bottom"/>
            <w:hideMark/>
          </w:tcPr>
          <w:p w14:paraId="7B63D3AF" w14:textId="77777777" w:rsidR="0039329D" w:rsidRPr="0039329D" w:rsidRDefault="0039329D" w:rsidP="0039329D">
            <w:pPr>
              <w:rPr>
                <w:rFonts w:ascii="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3FBCD1B7" w14:textId="77777777" w:rsidR="0039329D" w:rsidRPr="0039329D" w:rsidRDefault="0039329D" w:rsidP="0039329D">
            <w:pPr>
              <w:rPr>
                <w:rFonts w:ascii="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49C63E1C" w14:textId="77777777" w:rsidR="0039329D" w:rsidRPr="0039329D" w:rsidRDefault="0039329D" w:rsidP="0039329D">
            <w:pPr>
              <w:rPr>
                <w:rFonts w:ascii="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55498FD6" w14:textId="77777777" w:rsidR="0039329D" w:rsidRPr="0039329D" w:rsidRDefault="0039329D" w:rsidP="0039329D">
            <w:pPr>
              <w:rPr>
                <w:rFonts w:ascii="Times New Roman" w:hAnsi="Times New Roman"/>
                <w:sz w:val="20"/>
                <w:szCs w:val="20"/>
              </w:rPr>
            </w:pPr>
          </w:p>
        </w:tc>
        <w:tc>
          <w:tcPr>
            <w:tcW w:w="1080" w:type="dxa"/>
            <w:tcBorders>
              <w:top w:val="nil"/>
              <w:left w:val="nil"/>
              <w:bottom w:val="nil"/>
              <w:right w:val="nil"/>
            </w:tcBorders>
            <w:shd w:val="clear" w:color="auto" w:fill="auto"/>
            <w:vAlign w:val="center"/>
            <w:hideMark/>
          </w:tcPr>
          <w:p w14:paraId="021FF284" w14:textId="77777777" w:rsidR="0039329D" w:rsidRPr="0039329D" w:rsidRDefault="0039329D" w:rsidP="0039329D">
            <w:pPr>
              <w:rPr>
                <w:rFonts w:ascii="Times New Roman" w:hAnsi="Times New Roman"/>
                <w:sz w:val="20"/>
                <w:szCs w:val="20"/>
              </w:rPr>
            </w:pPr>
          </w:p>
        </w:tc>
        <w:tc>
          <w:tcPr>
            <w:tcW w:w="1100" w:type="dxa"/>
            <w:tcBorders>
              <w:top w:val="nil"/>
              <w:left w:val="nil"/>
              <w:bottom w:val="nil"/>
              <w:right w:val="nil"/>
            </w:tcBorders>
            <w:shd w:val="clear" w:color="auto" w:fill="auto"/>
            <w:noWrap/>
            <w:vAlign w:val="bottom"/>
            <w:hideMark/>
          </w:tcPr>
          <w:p w14:paraId="1EA76967" w14:textId="77777777" w:rsidR="0039329D" w:rsidRPr="0039329D" w:rsidRDefault="0039329D" w:rsidP="0039329D">
            <w:pPr>
              <w:jc w:val="right"/>
              <w:rPr>
                <w:rFonts w:ascii="Times New Roman" w:hAnsi="Times New Roman"/>
                <w:sz w:val="20"/>
                <w:szCs w:val="20"/>
              </w:rPr>
            </w:pPr>
          </w:p>
        </w:tc>
        <w:tc>
          <w:tcPr>
            <w:tcW w:w="300" w:type="dxa"/>
            <w:tcBorders>
              <w:top w:val="nil"/>
              <w:left w:val="nil"/>
              <w:bottom w:val="nil"/>
              <w:right w:val="nil"/>
            </w:tcBorders>
            <w:shd w:val="clear" w:color="auto" w:fill="auto"/>
            <w:noWrap/>
            <w:vAlign w:val="bottom"/>
            <w:hideMark/>
          </w:tcPr>
          <w:p w14:paraId="178357C9" w14:textId="77777777" w:rsidR="0039329D" w:rsidRPr="0039329D" w:rsidRDefault="0039329D" w:rsidP="0039329D">
            <w:pPr>
              <w:rPr>
                <w:rFonts w:ascii="Times New Roman" w:hAnsi="Times New Roman"/>
                <w:sz w:val="20"/>
                <w:szCs w:val="20"/>
              </w:rPr>
            </w:pPr>
          </w:p>
        </w:tc>
      </w:tr>
      <w:tr w:rsidR="0039329D" w:rsidRPr="0039329D" w14:paraId="2D454141" w14:textId="77777777" w:rsidTr="0039329D">
        <w:trPr>
          <w:trHeight w:val="330"/>
        </w:trPr>
        <w:tc>
          <w:tcPr>
            <w:tcW w:w="3420" w:type="dxa"/>
            <w:gridSpan w:val="3"/>
            <w:tcBorders>
              <w:top w:val="nil"/>
              <w:left w:val="nil"/>
              <w:bottom w:val="nil"/>
              <w:right w:val="nil"/>
            </w:tcBorders>
            <w:shd w:val="clear" w:color="auto" w:fill="auto"/>
            <w:noWrap/>
            <w:vAlign w:val="bottom"/>
            <w:hideMark/>
          </w:tcPr>
          <w:p w14:paraId="2A9939CB" w14:textId="77777777" w:rsidR="0039329D" w:rsidRPr="0039329D" w:rsidRDefault="0039329D" w:rsidP="0039329D">
            <w:pPr>
              <w:rPr>
                <w:rFonts w:cs="Calibri"/>
                <w:color w:val="000000"/>
              </w:rPr>
            </w:pPr>
            <w:r w:rsidRPr="0039329D">
              <w:rPr>
                <w:rFonts w:cs="Calibri"/>
                <w:color w:val="000000"/>
              </w:rPr>
              <w:t>Current account 02503759</w:t>
            </w:r>
          </w:p>
        </w:tc>
        <w:tc>
          <w:tcPr>
            <w:tcW w:w="1140" w:type="dxa"/>
            <w:tcBorders>
              <w:top w:val="nil"/>
              <w:left w:val="nil"/>
              <w:bottom w:val="nil"/>
              <w:right w:val="nil"/>
            </w:tcBorders>
            <w:shd w:val="clear" w:color="auto" w:fill="auto"/>
            <w:noWrap/>
            <w:vAlign w:val="bottom"/>
            <w:hideMark/>
          </w:tcPr>
          <w:p w14:paraId="534AF27E" w14:textId="77777777" w:rsidR="0039329D" w:rsidRPr="0039329D" w:rsidRDefault="0039329D" w:rsidP="0039329D">
            <w:pPr>
              <w:rPr>
                <w:rFonts w:cs="Calibri"/>
                <w:color w:val="000000"/>
              </w:rPr>
            </w:pPr>
          </w:p>
        </w:tc>
        <w:tc>
          <w:tcPr>
            <w:tcW w:w="1080" w:type="dxa"/>
            <w:tcBorders>
              <w:top w:val="nil"/>
              <w:left w:val="nil"/>
              <w:bottom w:val="nil"/>
              <w:right w:val="nil"/>
            </w:tcBorders>
            <w:shd w:val="clear" w:color="auto" w:fill="auto"/>
            <w:noWrap/>
            <w:vAlign w:val="bottom"/>
            <w:hideMark/>
          </w:tcPr>
          <w:p w14:paraId="7D45AC21" w14:textId="77777777" w:rsidR="0039329D" w:rsidRPr="0039329D" w:rsidRDefault="0039329D" w:rsidP="0039329D">
            <w:pPr>
              <w:rPr>
                <w:rFonts w:ascii="Times New Roman" w:hAnsi="Times New Roman"/>
                <w:sz w:val="20"/>
                <w:szCs w:val="20"/>
              </w:rPr>
            </w:pPr>
          </w:p>
        </w:tc>
        <w:tc>
          <w:tcPr>
            <w:tcW w:w="1100" w:type="dxa"/>
            <w:tcBorders>
              <w:top w:val="nil"/>
              <w:left w:val="nil"/>
              <w:bottom w:val="nil"/>
              <w:right w:val="nil"/>
            </w:tcBorders>
            <w:shd w:val="clear" w:color="auto" w:fill="auto"/>
            <w:noWrap/>
            <w:vAlign w:val="bottom"/>
            <w:hideMark/>
          </w:tcPr>
          <w:p w14:paraId="74E95E74" w14:textId="77777777" w:rsidR="0039329D" w:rsidRPr="0039329D" w:rsidRDefault="0039329D" w:rsidP="0039329D">
            <w:pPr>
              <w:rPr>
                <w:rFonts w:ascii="Times New Roman" w:hAnsi="Times New Roman"/>
                <w:sz w:val="20"/>
                <w:szCs w:val="20"/>
              </w:rPr>
            </w:pPr>
          </w:p>
        </w:tc>
        <w:tc>
          <w:tcPr>
            <w:tcW w:w="300" w:type="dxa"/>
            <w:tcBorders>
              <w:top w:val="nil"/>
              <w:left w:val="nil"/>
              <w:bottom w:val="nil"/>
              <w:right w:val="nil"/>
            </w:tcBorders>
            <w:shd w:val="clear" w:color="auto" w:fill="auto"/>
            <w:noWrap/>
            <w:vAlign w:val="bottom"/>
            <w:hideMark/>
          </w:tcPr>
          <w:p w14:paraId="37D97AB5" w14:textId="77777777" w:rsidR="0039329D" w:rsidRPr="0039329D" w:rsidRDefault="0039329D" w:rsidP="0039329D">
            <w:pPr>
              <w:rPr>
                <w:rFonts w:ascii="Times New Roman" w:hAnsi="Times New Roman"/>
                <w:sz w:val="20"/>
                <w:szCs w:val="20"/>
              </w:rPr>
            </w:pPr>
          </w:p>
        </w:tc>
      </w:tr>
      <w:tr w:rsidR="0039329D" w:rsidRPr="0039329D" w14:paraId="4E583F8F" w14:textId="77777777" w:rsidTr="0039329D">
        <w:trPr>
          <w:trHeight w:val="290"/>
        </w:trPr>
        <w:tc>
          <w:tcPr>
            <w:tcW w:w="1140" w:type="dxa"/>
            <w:tcBorders>
              <w:top w:val="nil"/>
              <w:left w:val="nil"/>
              <w:bottom w:val="nil"/>
              <w:right w:val="nil"/>
            </w:tcBorders>
            <w:shd w:val="clear" w:color="auto" w:fill="auto"/>
            <w:noWrap/>
            <w:vAlign w:val="bottom"/>
            <w:hideMark/>
          </w:tcPr>
          <w:p w14:paraId="54E529BD" w14:textId="77777777" w:rsidR="0039329D" w:rsidRPr="0039329D" w:rsidRDefault="0039329D" w:rsidP="0039329D">
            <w:pPr>
              <w:rPr>
                <w:rFonts w:ascii="Times New Roman" w:hAnsi="Times New Roman"/>
                <w:sz w:val="20"/>
                <w:szCs w:val="20"/>
              </w:rPr>
            </w:pPr>
          </w:p>
        </w:tc>
        <w:tc>
          <w:tcPr>
            <w:tcW w:w="3420" w:type="dxa"/>
            <w:gridSpan w:val="3"/>
            <w:tcBorders>
              <w:top w:val="nil"/>
              <w:left w:val="nil"/>
              <w:bottom w:val="nil"/>
              <w:right w:val="nil"/>
            </w:tcBorders>
            <w:shd w:val="clear" w:color="auto" w:fill="auto"/>
            <w:noWrap/>
            <w:vAlign w:val="bottom"/>
            <w:hideMark/>
          </w:tcPr>
          <w:p w14:paraId="767F0A4E" w14:textId="77777777" w:rsidR="0039329D" w:rsidRPr="0039329D" w:rsidRDefault="0039329D" w:rsidP="0039329D">
            <w:pPr>
              <w:rPr>
                <w:rFonts w:cs="Calibri"/>
                <w:color w:val="000000"/>
              </w:rPr>
            </w:pPr>
            <w:r w:rsidRPr="0039329D">
              <w:rPr>
                <w:rFonts w:cs="Calibri"/>
                <w:color w:val="000000"/>
              </w:rPr>
              <w:t xml:space="preserve">Balance </w:t>
            </w:r>
            <w:proofErr w:type="gramStart"/>
            <w:r w:rsidRPr="0039329D">
              <w:rPr>
                <w:rFonts w:cs="Calibri"/>
                <w:color w:val="000000"/>
              </w:rPr>
              <w:t>at</w:t>
            </w:r>
            <w:proofErr w:type="gramEnd"/>
            <w:r w:rsidRPr="0039329D">
              <w:rPr>
                <w:rFonts w:cs="Calibri"/>
                <w:color w:val="000000"/>
              </w:rPr>
              <w:t xml:space="preserve"> 29 January 2021</w:t>
            </w:r>
          </w:p>
        </w:tc>
        <w:tc>
          <w:tcPr>
            <w:tcW w:w="1080" w:type="dxa"/>
            <w:tcBorders>
              <w:top w:val="nil"/>
              <w:left w:val="nil"/>
              <w:bottom w:val="nil"/>
              <w:right w:val="nil"/>
            </w:tcBorders>
            <w:shd w:val="clear" w:color="auto" w:fill="auto"/>
            <w:noWrap/>
            <w:vAlign w:val="bottom"/>
            <w:hideMark/>
          </w:tcPr>
          <w:p w14:paraId="02BB3997" w14:textId="77777777" w:rsidR="0039329D" w:rsidRPr="0039329D" w:rsidRDefault="0039329D" w:rsidP="0039329D">
            <w:pPr>
              <w:jc w:val="right"/>
              <w:rPr>
                <w:rFonts w:cs="Calibri"/>
                <w:color w:val="000000"/>
              </w:rPr>
            </w:pPr>
            <w:r w:rsidRPr="0039329D">
              <w:rPr>
                <w:rFonts w:cs="Calibri"/>
                <w:color w:val="000000"/>
              </w:rPr>
              <w:t>£10,061.86</w:t>
            </w:r>
          </w:p>
        </w:tc>
        <w:tc>
          <w:tcPr>
            <w:tcW w:w="1100" w:type="dxa"/>
            <w:tcBorders>
              <w:top w:val="nil"/>
              <w:left w:val="nil"/>
              <w:bottom w:val="nil"/>
              <w:right w:val="nil"/>
            </w:tcBorders>
            <w:shd w:val="clear" w:color="auto" w:fill="auto"/>
            <w:noWrap/>
            <w:vAlign w:val="bottom"/>
            <w:hideMark/>
          </w:tcPr>
          <w:p w14:paraId="639D1505" w14:textId="77777777" w:rsidR="0039329D" w:rsidRPr="0039329D" w:rsidRDefault="0039329D" w:rsidP="0039329D">
            <w:pPr>
              <w:jc w:val="right"/>
              <w:rPr>
                <w:rFonts w:cs="Calibri"/>
                <w:color w:val="000000"/>
              </w:rPr>
            </w:pPr>
          </w:p>
        </w:tc>
        <w:tc>
          <w:tcPr>
            <w:tcW w:w="300" w:type="dxa"/>
            <w:tcBorders>
              <w:top w:val="nil"/>
              <w:left w:val="nil"/>
              <w:bottom w:val="nil"/>
              <w:right w:val="nil"/>
            </w:tcBorders>
            <w:shd w:val="clear" w:color="auto" w:fill="auto"/>
            <w:noWrap/>
            <w:vAlign w:val="bottom"/>
            <w:hideMark/>
          </w:tcPr>
          <w:p w14:paraId="1C3C3F61" w14:textId="77777777" w:rsidR="0039329D" w:rsidRPr="0039329D" w:rsidRDefault="0039329D" w:rsidP="0039329D">
            <w:pPr>
              <w:rPr>
                <w:rFonts w:ascii="Times New Roman" w:hAnsi="Times New Roman"/>
                <w:sz w:val="20"/>
                <w:szCs w:val="20"/>
              </w:rPr>
            </w:pPr>
          </w:p>
        </w:tc>
      </w:tr>
      <w:tr w:rsidR="0039329D" w:rsidRPr="0039329D" w14:paraId="0FB8D2C4" w14:textId="77777777" w:rsidTr="0039329D">
        <w:trPr>
          <w:trHeight w:val="360"/>
        </w:trPr>
        <w:tc>
          <w:tcPr>
            <w:tcW w:w="3420" w:type="dxa"/>
            <w:gridSpan w:val="3"/>
            <w:tcBorders>
              <w:top w:val="nil"/>
              <w:left w:val="nil"/>
              <w:bottom w:val="nil"/>
              <w:right w:val="nil"/>
            </w:tcBorders>
            <w:shd w:val="clear" w:color="auto" w:fill="auto"/>
            <w:noWrap/>
            <w:vAlign w:val="bottom"/>
            <w:hideMark/>
          </w:tcPr>
          <w:p w14:paraId="2A8B2A31" w14:textId="77777777" w:rsidR="0039329D" w:rsidRPr="0039329D" w:rsidRDefault="0039329D" w:rsidP="0039329D">
            <w:pPr>
              <w:rPr>
                <w:rFonts w:cs="Calibri"/>
                <w:color w:val="000000"/>
              </w:rPr>
            </w:pPr>
            <w:r w:rsidRPr="0039329D">
              <w:rPr>
                <w:rFonts w:cs="Calibri"/>
                <w:color w:val="000000"/>
              </w:rPr>
              <w:t>Savings account 07859616</w:t>
            </w:r>
          </w:p>
        </w:tc>
        <w:tc>
          <w:tcPr>
            <w:tcW w:w="1140" w:type="dxa"/>
            <w:tcBorders>
              <w:top w:val="nil"/>
              <w:left w:val="nil"/>
              <w:bottom w:val="nil"/>
              <w:right w:val="nil"/>
            </w:tcBorders>
            <w:shd w:val="clear" w:color="auto" w:fill="auto"/>
            <w:noWrap/>
            <w:vAlign w:val="bottom"/>
            <w:hideMark/>
          </w:tcPr>
          <w:p w14:paraId="37DE5A17" w14:textId="77777777" w:rsidR="0039329D" w:rsidRPr="0039329D" w:rsidRDefault="0039329D" w:rsidP="0039329D">
            <w:pPr>
              <w:rPr>
                <w:rFonts w:cs="Calibri"/>
                <w:color w:val="000000"/>
              </w:rPr>
            </w:pPr>
          </w:p>
        </w:tc>
        <w:tc>
          <w:tcPr>
            <w:tcW w:w="1080" w:type="dxa"/>
            <w:tcBorders>
              <w:top w:val="nil"/>
              <w:left w:val="nil"/>
              <w:bottom w:val="nil"/>
              <w:right w:val="nil"/>
            </w:tcBorders>
            <w:shd w:val="clear" w:color="auto" w:fill="auto"/>
            <w:noWrap/>
            <w:vAlign w:val="bottom"/>
            <w:hideMark/>
          </w:tcPr>
          <w:p w14:paraId="6832F859" w14:textId="77777777" w:rsidR="0039329D" w:rsidRPr="0039329D" w:rsidRDefault="0039329D" w:rsidP="0039329D">
            <w:pPr>
              <w:rPr>
                <w:rFonts w:ascii="Times New Roman" w:hAnsi="Times New Roman"/>
                <w:sz w:val="20"/>
                <w:szCs w:val="20"/>
              </w:rPr>
            </w:pPr>
          </w:p>
        </w:tc>
        <w:tc>
          <w:tcPr>
            <w:tcW w:w="1100" w:type="dxa"/>
            <w:tcBorders>
              <w:top w:val="nil"/>
              <w:left w:val="nil"/>
              <w:bottom w:val="nil"/>
              <w:right w:val="nil"/>
            </w:tcBorders>
            <w:shd w:val="clear" w:color="auto" w:fill="auto"/>
            <w:noWrap/>
            <w:vAlign w:val="bottom"/>
            <w:hideMark/>
          </w:tcPr>
          <w:p w14:paraId="066E5FED" w14:textId="77777777" w:rsidR="0039329D" w:rsidRPr="0039329D" w:rsidRDefault="0039329D" w:rsidP="0039329D">
            <w:pPr>
              <w:rPr>
                <w:rFonts w:ascii="Times New Roman" w:hAnsi="Times New Roman"/>
                <w:sz w:val="20"/>
                <w:szCs w:val="20"/>
              </w:rPr>
            </w:pPr>
          </w:p>
        </w:tc>
        <w:tc>
          <w:tcPr>
            <w:tcW w:w="300" w:type="dxa"/>
            <w:tcBorders>
              <w:top w:val="nil"/>
              <w:left w:val="nil"/>
              <w:bottom w:val="nil"/>
              <w:right w:val="nil"/>
            </w:tcBorders>
            <w:shd w:val="clear" w:color="auto" w:fill="auto"/>
            <w:noWrap/>
            <w:vAlign w:val="bottom"/>
            <w:hideMark/>
          </w:tcPr>
          <w:p w14:paraId="5362C8A9" w14:textId="77777777" w:rsidR="0039329D" w:rsidRPr="0039329D" w:rsidRDefault="0039329D" w:rsidP="0039329D">
            <w:pPr>
              <w:rPr>
                <w:rFonts w:ascii="Times New Roman" w:hAnsi="Times New Roman"/>
                <w:sz w:val="20"/>
                <w:szCs w:val="20"/>
              </w:rPr>
            </w:pPr>
          </w:p>
        </w:tc>
      </w:tr>
      <w:tr w:rsidR="0039329D" w:rsidRPr="0039329D" w14:paraId="1C9FD603" w14:textId="77777777" w:rsidTr="0039329D">
        <w:trPr>
          <w:trHeight w:val="290"/>
        </w:trPr>
        <w:tc>
          <w:tcPr>
            <w:tcW w:w="1140" w:type="dxa"/>
            <w:tcBorders>
              <w:top w:val="nil"/>
              <w:left w:val="nil"/>
              <w:bottom w:val="nil"/>
              <w:right w:val="nil"/>
            </w:tcBorders>
            <w:shd w:val="clear" w:color="auto" w:fill="auto"/>
            <w:noWrap/>
            <w:vAlign w:val="bottom"/>
            <w:hideMark/>
          </w:tcPr>
          <w:p w14:paraId="407A54BD" w14:textId="77777777" w:rsidR="0039329D" w:rsidRPr="0039329D" w:rsidRDefault="0039329D" w:rsidP="0039329D">
            <w:pPr>
              <w:rPr>
                <w:rFonts w:ascii="Times New Roman" w:hAnsi="Times New Roman"/>
                <w:sz w:val="20"/>
                <w:szCs w:val="20"/>
              </w:rPr>
            </w:pPr>
          </w:p>
        </w:tc>
        <w:tc>
          <w:tcPr>
            <w:tcW w:w="3420" w:type="dxa"/>
            <w:gridSpan w:val="3"/>
            <w:tcBorders>
              <w:top w:val="nil"/>
              <w:left w:val="nil"/>
              <w:bottom w:val="nil"/>
              <w:right w:val="nil"/>
            </w:tcBorders>
            <w:shd w:val="clear" w:color="auto" w:fill="auto"/>
            <w:noWrap/>
            <w:vAlign w:val="bottom"/>
            <w:hideMark/>
          </w:tcPr>
          <w:p w14:paraId="30119E98" w14:textId="77777777" w:rsidR="0039329D" w:rsidRPr="0039329D" w:rsidRDefault="0039329D" w:rsidP="0039329D">
            <w:pPr>
              <w:rPr>
                <w:rFonts w:cs="Calibri"/>
                <w:color w:val="000000"/>
              </w:rPr>
            </w:pPr>
            <w:r w:rsidRPr="0039329D">
              <w:rPr>
                <w:rFonts w:cs="Calibri"/>
                <w:color w:val="000000"/>
              </w:rPr>
              <w:t xml:space="preserve">Balance </w:t>
            </w:r>
            <w:proofErr w:type="gramStart"/>
            <w:r w:rsidRPr="0039329D">
              <w:rPr>
                <w:rFonts w:cs="Calibri"/>
                <w:color w:val="000000"/>
              </w:rPr>
              <w:t>at</w:t>
            </w:r>
            <w:proofErr w:type="gramEnd"/>
            <w:r w:rsidRPr="0039329D">
              <w:rPr>
                <w:rFonts w:cs="Calibri"/>
                <w:color w:val="000000"/>
              </w:rPr>
              <w:t xml:space="preserve"> 29 January 2021</w:t>
            </w:r>
          </w:p>
        </w:tc>
        <w:tc>
          <w:tcPr>
            <w:tcW w:w="1080" w:type="dxa"/>
            <w:tcBorders>
              <w:top w:val="nil"/>
              <w:left w:val="nil"/>
              <w:bottom w:val="nil"/>
              <w:right w:val="nil"/>
            </w:tcBorders>
            <w:shd w:val="clear" w:color="auto" w:fill="auto"/>
            <w:noWrap/>
            <w:vAlign w:val="bottom"/>
            <w:hideMark/>
          </w:tcPr>
          <w:p w14:paraId="2EFDEF15" w14:textId="77777777" w:rsidR="0039329D" w:rsidRPr="0039329D" w:rsidRDefault="0039329D" w:rsidP="0039329D">
            <w:pPr>
              <w:jc w:val="right"/>
              <w:rPr>
                <w:rFonts w:cs="Calibri"/>
                <w:color w:val="000000"/>
              </w:rPr>
            </w:pPr>
            <w:r w:rsidRPr="0039329D">
              <w:rPr>
                <w:rFonts w:cs="Calibri"/>
                <w:color w:val="000000"/>
              </w:rPr>
              <w:t>£5,265.35</w:t>
            </w:r>
          </w:p>
        </w:tc>
        <w:tc>
          <w:tcPr>
            <w:tcW w:w="1100" w:type="dxa"/>
            <w:tcBorders>
              <w:top w:val="nil"/>
              <w:left w:val="nil"/>
              <w:bottom w:val="nil"/>
              <w:right w:val="nil"/>
            </w:tcBorders>
            <w:shd w:val="clear" w:color="auto" w:fill="auto"/>
            <w:noWrap/>
            <w:vAlign w:val="bottom"/>
            <w:hideMark/>
          </w:tcPr>
          <w:p w14:paraId="5EC9C581" w14:textId="77777777" w:rsidR="0039329D" w:rsidRPr="0039329D" w:rsidRDefault="0039329D" w:rsidP="0039329D">
            <w:pPr>
              <w:jc w:val="right"/>
              <w:rPr>
                <w:rFonts w:cs="Calibri"/>
                <w:color w:val="000000"/>
              </w:rPr>
            </w:pPr>
          </w:p>
        </w:tc>
        <w:tc>
          <w:tcPr>
            <w:tcW w:w="300" w:type="dxa"/>
            <w:tcBorders>
              <w:top w:val="nil"/>
              <w:left w:val="nil"/>
              <w:bottom w:val="nil"/>
              <w:right w:val="nil"/>
            </w:tcBorders>
            <w:shd w:val="clear" w:color="auto" w:fill="auto"/>
            <w:noWrap/>
            <w:vAlign w:val="bottom"/>
            <w:hideMark/>
          </w:tcPr>
          <w:p w14:paraId="7DAACDA3" w14:textId="77777777" w:rsidR="0039329D" w:rsidRPr="0039329D" w:rsidRDefault="0039329D" w:rsidP="0039329D">
            <w:pPr>
              <w:rPr>
                <w:rFonts w:ascii="Times New Roman" w:hAnsi="Times New Roman"/>
                <w:sz w:val="20"/>
                <w:szCs w:val="20"/>
              </w:rPr>
            </w:pPr>
          </w:p>
        </w:tc>
      </w:tr>
      <w:tr w:rsidR="0039329D" w:rsidRPr="0039329D" w14:paraId="11BF5FFF" w14:textId="77777777" w:rsidTr="0039329D">
        <w:trPr>
          <w:trHeight w:val="290"/>
        </w:trPr>
        <w:tc>
          <w:tcPr>
            <w:tcW w:w="1140" w:type="dxa"/>
            <w:tcBorders>
              <w:top w:val="nil"/>
              <w:left w:val="nil"/>
              <w:bottom w:val="nil"/>
              <w:right w:val="nil"/>
            </w:tcBorders>
            <w:shd w:val="clear" w:color="auto" w:fill="auto"/>
            <w:noWrap/>
            <w:vAlign w:val="bottom"/>
            <w:hideMark/>
          </w:tcPr>
          <w:p w14:paraId="3AE1E4DE" w14:textId="77777777" w:rsidR="0039329D" w:rsidRPr="0039329D" w:rsidRDefault="0039329D" w:rsidP="0039329D">
            <w:pPr>
              <w:rPr>
                <w:rFonts w:ascii="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0715DFD6" w14:textId="77777777" w:rsidR="0039329D" w:rsidRPr="0039329D" w:rsidRDefault="0039329D" w:rsidP="0039329D">
            <w:pPr>
              <w:rPr>
                <w:rFonts w:ascii="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6D38B748" w14:textId="77777777" w:rsidR="0039329D" w:rsidRPr="0039329D" w:rsidRDefault="0039329D" w:rsidP="0039329D">
            <w:pPr>
              <w:rPr>
                <w:rFonts w:ascii="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33DC3B3F" w14:textId="77777777" w:rsidR="0039329D" w:rsidRPr="0039329D" w:rsidRDefault="0039329D" w:rsidP="0039329D">
            <w:pP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22D99D8E" w14:textId="77777777" w:rsidR="0039329D" w:rsidRPr="0039329D" w:rsidRDefault="0039329D" w:rsidP="0039329D">
            <w:pPr>
              <w:jc w:val="right"/>
              <w:rPr>
                <w:rFonts w:cs="Calibri"/>
                <w:color w:val="000000"/>
              </w:rPr>
            </w:pPr>
            <w:r w:rsidRPr="0039329D">
              <w:rPr>
                <w:rFonts w:cs="Calibri"/>
                <w:color w:val="000000"/>
              </w:rPr>
              <w:t>£15,327.21</w:t>
            </w:r>
          </w:p>
        </w:tc>
        <w:tc>
          <w:tcPr>
            <w:tcW w:w="1100" w:type="dxa"/>
            <w:tcBorders>
              <w:top w:val="nil"/>
              <w:left w:val="nil"/>
              <w:bottom w:val="nil"/>
              <w:right w:val="nil"/>
            </w:tcBorders>
            <w:shd w:val="clear" w:color="auto" w:fill="auto"/>
            <w:noWrap/>
            <w:vAlign w:val="bottom"/>
            <w:hideMark/>
          </w:tcPr>
          <w:p w14:paraId="117E16DF" w14:textId="77777777" w:rsidR="0039329D" w:rsidRPr="0039329D" w:rsidRDefault="0039329D" w:rsidP="0039329D">
            <w:pPr>
              <w:jc w:val="right"/>
              <w:rPr>
                <w:rFonts w:cs="Calibri"/>
                <w:color w:val="000000"/>
              </w:rPr>
            </w:pPr>
          </w:p>
        </w:tc>
        <w:tc>
          <w:tcPr>
            <w:tcW w:w="300" w:type="dxa"/>
            <w:tcBorders>
              <w:top w:val="nil"/>
              <w:left w:val="nil"/>
              <w:bottom w:val="nil"/>
              <w:right w:val="nil"/>
            </w:tcBorders>
            <w:shd w:val="clear" w:color="auto" w:fill="auto"/>
            <w:noWrap/>
            <w:vAlign w:val="bottom"/>
            <w:hideMark/>
          </w:tcPr>
          <w:p w14:paraId="2D402B06" w14:textId="77777777" w:rsidR="0039329D" w:rsidRPr="0039329D" w:rsidRDefault="0039329D" w:rsidP="0039329D">
            <w:pPr>
              <w:rPr>
                <w:rFonts w:ascii="Times New Roman" w:hAnsi="Times New Roman"/>
                <w:sz w:val="20"/>
                <w:szCs w:val="20"/>
              </w:rPr>
            </w:pPr>
          </w:p>
        </w:tc>
      </w:tr>
      <w:tr w:rsidR="0039329D" w:rsidRPr="0039329D" w14:paraId="04F6C227" w14:textId="77777777" w:rsidTr="0039329D">
        <w:trPr>
          <w:trHeight w:val="290"/>
        </w:trPr>
        <w:tc>
          <w:tcPr>
            <w:tcW w:w="1140" w:type="dxa"/>
            <w:tcBorders>
              <w:top w:val="nil"/>
              <w:left w:val="nil"/>
              <w:bottom w:val="nil"/>
              <w:right w:val="nil"/>
            </w:tcBorders>
            <w:shd w:val="clear" w:color="auto" w:fill="auto"/>
            <w:noWrap/>
            <w:vAlign w:val="bottom"/>
            <w:hideMark/>
          </w:tcPr>
          <w:p w14:paraId="75D272CE" w14:textId="77777777" w:rsidR="0039329D" w:rsidRPr="0039329D" w:rsidRDefault="0039329D" w:rsidP="0039329D">
            <w:pPr>
              <w:rPr>
                <w:rFonts w:ascii="Times New Roman" w:hAnsi="Times New Roman"/>
                <w:sz w:val="20"/>
                <w:szCs w:val="20"/>
              </w:rPr>
            </w:pPr>
          </w:p>
        </w:tc>
        <w:tc>
          <w:tcPr>
            <w:tcW w:w="3420" w:type="dxa"/>
            <w:gridSpan w:val="3"/>
            <w:tcBorders>
              <w:top w:val="nil"/>
              <w:left w:val="nil"/>
              <w:bottom w:val="nil"/>
              <w:right w:val="nil"/>
            </w:tcBorders>
            <w:shd w:val="clear" w:color="auto" w:fill="auto"/>
            <w:noWrap/>
            <w:vAlign w:val="bottom"/>
            <w:hideMark/>
          </w:tcPr>
          <w:p w14:paraId="258B3961" w14:textId="77777777" w:rsidR="0039329D" w:rsidRPr="0039329D" w:rsidRDefault="0039329D" w:rsidP="0039329D">
            <w:pPr>
              <w:rPr>
                <w:rFonts w:cs="Calibri"/>
                <w:color w:val="000000"/>
              </w:rPr>
            </w:pPr>
            <w:r w:rsidRPr="0039329D">
              <w:rPr>
                <w:rFonts w:cs="Calibri"/>
                <w:color w:val="000000"/>
              </w:rPr>
              <w:t>Less outstanding payments</w:t>
            </w:r>
          </w:p>
        </w:tc>
        <w:tc>
          <w:tcPr>
            <w:tcW w:w="1080" w:type="dxa"/>
            <w:tcBorders>
              <w:top w:val="nil"/>
              <w:left w:val="nil"/>
              <w:bottom w:val="nil"/>
              <w:right w:val="nil"/>
            </w:tcBorders>
            <w:shd w:val="clear" w:color="auto" w:fill="auto"/>
            <w:noWrap/>
            <w:vAlign w:val="bottom"/>
            <w:hideMark/>
          </w:tcPr>
          <w:p w14:paraId="6925117B" w14:textId="77777777" w:rsidR="0039329D" w:rsidRPr="0039329D" w:rsidRDefault="0039329D" w:rsidP="0039329D">
            <w:pPr>
              <w:rPr>
                <w:rFonts w:cs="Calibri"/>
                <w:color w:val="000000"/>
              </w:rPr>
            </w:pPr>
          </w:p>
        </w:tc>
        <w:tc>
          <w:tcPr>
            <w:tcW w:w="1100" w:type="dxa"/>
            <w:tcBorders>
              <w:top w:val="nil"/>
              <w:left w:val="nil"/>
              <w:bottom w:val="nil"/>
              <w:right w:val="nil"/>
            </w:tcBorders>
            <w:shd w:val="clear" w:color="auto" w:fill="auto"/>
            <w:noWrap/>
            <w:vAlign w:val="bottom"/>
            <w:hideMark/>
          </w:tcPr>
          <w:p w14:paraId="4E1C9451" w14:textId="77777777" w:rsidR="0039329D" w:rsidRPr="0039329D" w:rsidRDefault="0039329D" w:rsidP="0039329D">
            <w:pPr>
              <w:jc w:val="right"/>
              <w:rPr>
                <w:rFonts w:cs="Calibri"/>
                <w:color w:val="000000"/>
              </w:rPr>
            </w:pPr>
            <w:r w:rsidRPr="0039329D">
              <w:rPr>
                <w:rFonts w:cs="Calibri"/>
                <w:color w:val="000000"/>
              </w:rPr>
              <w:t>£0.00</w:t>
            </w:r>
          </w:p>
        </w:tc>
        <w:tc>
          <w:tcPr>
            <w:tcW w:w="300" w:type="dxa"/>
            <w:tcBorders>
              <w:top w:val="nil"/>
              <w:left w:val="nil"/>
              <w:bottom w:val="nil"/>
              <w:right w:val="nil"/>
            </w:tcBorders>
            <w:shd w:val="clear" w:color="auto" w:fill="auto"/>
            <w:noWrap/>
            <w:vAlign w:val="bottom"/>
            <w:hideMark/>
          </w:tcPr>
          <w:p w14:paraId="3972D233" w14:textId="77777777" w:rsidR="0039329D" w:rsidRPr="0039329D" w:rsidRDefault="0039329D" w:rsidP="0039329D">
            <w:pPr>
              <w:jc w:val="right"/>
              <w:rPr>
                <w:rFonts w:cs="Calibri"/>
                <w:color w:val="000000"/>
              </w:rPr>
            </w:pPr>
          </w:p>
        </w:tc>
      </w:tr>
      <w:tr w:rsidR="0039329D" w:rsidRPr="0039329D" w14:paraId="63798558" w14:textId="77777777" w:rsidTr="0039329D">
        <w:trPr>
          <w:trHeight w:val="290"/>
        </w:trPr>
        <w:tc>
          <w:tcPr>
            <w:tcW w:w="1140" w:type="dxa"/>
            <w:tcBorders>
              <w:top w:val="nil"/>
              <w:left w:val="nil"/>
              <w:bottom w:val="nil"/>
              <w:right w:val="nil"/>
            </w:tcBorders>
            <w:shd w:val="clear" w:color="auto" w:fill="auto"/>
            <w:noWrap/>
            <w:vAlign w:val="bottom"/>
            <w:hideMark/>
          </w:tcPr>
          <w:p w14:paraId="0982FA8F" w14:textId="77777777" w:rsidR="0039329D" w:rsidRPr="0039329D" w:rsidRDefault="0039329D" w:rsidP="0039329D">
            <w:pPr>
              <w:rPr>
                <w:rFonts w:ascii="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00D2EFC2" w14:textId="77777777" w:rsidR="0039329D" w:rsidRPr="0039329D" w:rsidRDefault="0039329D" w:rsidP="0039329D">
            <w:pPr>
              <w:rPr>
                <w:rFonts w:ascii="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3744949B" w14:textId="77777777" w:rsidR="0039329D" w:rsidRPr="0039329D" w:rsidRDefault="0039329D" w:rsidP="0039329D">
            <w:pPr>
              <w:rPr>
                <w:rFonts w:ascii="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5D05E1D0" w14:textId="77777777" w:rsidR="0039329D" w:rsidRPr="0039329D" w:rsidRDefault="0039329D" w:rsidP="0039329D">
            <w:pP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45B4D642" w14:textId="77777777" w:rsidR="0039329D" w:rsidRPr="0039329D" w:rsidRDefault="0039329D" w:rsidP="0039329D">
            <w:pPr>
              <w:rPr>
                <w:rFonts w:ascii="Times New Roman" w:hAnsi="Times New Roman"/>
                <w:sz w:val="20"/>
                <w:szCs w:val="20"/>
              </w:rPr>
            </w:pPr>
          </w:p>
        </w:tc>
        <w:tc>
          <w:tcPr>
            <w:tcW w:w="1100" w:type="dxa"/>
            <w:tcBorders>
              <w:top w:val="nil"/>
              <w:left w:val="nil"/>
              <w:bottom w:val="nil"/>
              <w:right w:val="nil"/>
            </w:tcBorders>
            <w:shd w:val="clear" w:color="auto" w:fill="auto"/>
            <w:noWrap/>
            <w:vAlign w:val="bottom"/>
            <w:hideMark/>
          </w:tcPr>
          <w:p w14:paraId="458C78D2" w14:textId="77777777" w:rsidR="0039329D" w:rsidRPr="0039329D" w:rsidRDefault="0039329D" w:rsidP="0039329D">
            <w:pPr>
              <w:rPr>
                <w:rFonts w:ascii="Times New Roman" w:hAnsi="Times New Roman"/>
                <w:sz w:val="20"/>
                <w:szCs w:val="20"/>
              </w:rPr>
            </w:pPr>
          </w:p>
        </w:tc>
        <w:tc>
          <w:tcPr>
            <w:tcW w:w="300" w:type="dxa"/>
            <w:tcBorders>
              <w:top w:val="nil"/>
              <w:left w:val="nil"/>
              <w:bottom w:val="nil"/>
              <w:right w:val="nil"/>
            </w:tcBorders>
            <w:shd w:val="clear" w:color="auto" w:fill="auto"/>
            <w:noWrap/>
            <w:vAlign w:val="bottom"/>
            <w:hideMark/>
          </w:tcPr>
          <w:p w14:paraId="3903D7C5" w14:textId="77777777" w:rsidR="0039329D" w:rsidRPr="0039329D" w:rsidRDefault="0039329D" w:rsidP="0039329D">
            <w:pPr>
              <w:rPr>
                <w:rFonts w:ascii="Times New Roman" w:hAnsi="Times New Roman"/>
                <w:sz w:val="20"/>
                <w:szCs w:val="20"/>
              </w:rPr>
            </w:pPr>
          </w:p>
        </w:tc>
      </w:tr>
      <w:tr w:rsidR="0039329D" w:rsidRPr="0039329D" w14:paraId="2A9DEEB6" w14:textId="77777777" w:rsidTr="0039329D">
        <w:trPr>
          <w:trHeight w:val="290"/>
        </w:trPr>
        <w:tc>
          <w:tcPr>
            <w:tcW w:w="1140" w:type="dxa"/>
            <w:tcBorders>
              <w:top w:val="nil"/>
              <w:left w:val="nil"/>
              <w:bottom w:val="nil"/>
              <w:right w:val="nil"/>
            </w:tcBorders>
            <w:shd w:val="clear" w:color="auto" w:fill="auto"/>
            <w:noWrap/>
            <w:vAlign w:val="bottom"/>
            <w:hideMark/>
          </w:tcPr>
          <w:p w14:paraId="47FD6692" w14:textId="77777777" w:rsidR="0039329D" w:rsidRPr="0039329D" w:rsidRDefault="0039329D" w:rsidP="0039329D">
            <w:pPr>
              <w:rPr>
                <w:rFonts w:ascii="Times New Roman" w:hAnsi="Times New Roman"/>
                <w:sz w:val="20"/>
                <w:szCs w:val="20"/>
              </w:rPr>
            </w:pPr>
          </w:p>
        </w:tc>
        <w:tc>
          <w:tcPr>
            <w:tcW w:w="2280" w:type="dxa"/>
            <w:gridSpan w:val="2"/>
            <w:tcBorders>
              <w:top w:val="nil"/>
              <w:left w:val="nil"/>
              <w:bottom w:val="nil"/>
              <w:right w:val="nil"/>
            </w:tcBorders>
            <w:shd w:val="clear" w:color="auto" w:fill="auto"/>
            <w:noWrap/>
            <w:vAlign w:val="bottom"/>
            <w:hideMark/>
          </w:tcPr>
          <w:p w14:paraId="5F54D491" w14:textId="77777777" w:rsidR="0039329D" w:rsidRPr="0039329D" w:rsidRDefault="0039329D" w:rsidP="0039329D">
            <w:pPr>
              <w:rPr>
                <w:rFonts w:cs="Calibri"/>
                <w:b/>
                <w:bCs/>
                <w:color w:val="000000"/>
              </w:rPr>
            </w:pPr>
            <w:r w:rsidRPr="0039329D">
              <w:rPr>
                <w:rFonts w:cs="Calibri"/>
                <w:b/>
                <w:bCs/>
                <w:color w:val="000000"/>
              </w:rPr>
              <w:t>Reconciled balance</w:t>
            </w:r>
          </w:p>
        </w:tc>
        <w:tc>
          <w:tcPr>
            <w:tcW w:w="1140" w:type="dxa"/>
            <w:tcBorders>
              <w:top w:val="nil"/>
              <w:left w:val="nil"/>
              <w:bottom w:val="nil"/>
              <w:right w:val="nil"/>
            </w:tcBorders>
            <w:shd w:val="clear" w:color="auto" w:fill="auto"/>
            <w:noWrap/>
            <w:vAlign w:val="bottom"/>
            <w:hideMark/>
          </w:tcPr>
          <w:p w14:paraId="546B9D3C" w14:textId="77777777" w:rsidR="0039329D" w:rsidRPr="0039329D" w:rsidRDefault="0039329D" w:rsidP="0039329D">
            <w:pPr>
              <w:rPr>
                <w:rFonts w:cs="Calibri"/>
                <w:b/>
                <w:bCs/>
                <w:color w:val="000000"/>
              </w:rPr>
            </w:pPr>
          </w:p>
        </w:tc>
        <w:tc>
          <w:tcPr>
            <w:tcW w:w="1080" w:type="dxa"/>
            <w:tcBorders>
              <w:top w:val="nil"/>
              <w:left w:val="nil"/>
              <w:bottom w:val="nil"/>
              <w:right w:val="nil"/>
            </w:tcBorders>
            <w:shd w:val="clear" w:color="auto" w:fill="auto"/>
            <w:noWrap/>
            <w:vAlign w:val="bottom"/>
            <w:hideMark/>
          </w:tcPr>
          <w:p w14:paraId="3F7BE97A" w14:textId="77777777" w:rsidR="0039329D" w:rsidRPr="0039329D" w:rsidRDefault="0039329D" w:rsidP="0039329D">
            <w:pPr>
              <w:rPr>
                <w:rFonts w:ascii="Times New Roman" w:hAnsi="Times New Roman"/>
                <w:sz w:val="20"/>
                <w:szCs w:val="20"/>
              </w:rPr>
            </w:pPr>
          </w:p>
        </w:tc>
        <w:tc>
          <w:tcPr>
            <w:tcW w:w="1100" w:type="dxa"/>
            <w:tcBorders>
              <w:top w:val="nil"/>
              <w:left w:val="nil"/>
              <w:bottom w:val="nil"/>
              <w:right w:val="nil"/>
            </w:tcBorders>
            <w:shd w:val="clear" w:color="auto" w:fill="auto"/>
            <w:noWrap/>
            <w:vAlign w:val="bottom"/>
            <w:hideMark/>
          </w:tcPr>
          <w:p w14:paraId="0FB8CFA1" w14:textId="77777777" w:rsidR="0039329D" w:rsidRPr="0039329D" w:rsidRDefault="0039329D" w:rsidP="0039329D">
            <w:pPr>
              <w:jc w:val="right"/>
              <w:rPr>
                <w:rFonts w:cs="Calibri"/>
                <w:b/>
                <w:bCs/>
                <w:color w:val="000000"/>
              </w:rPr>
            </w:pPr>
            <w:r w:rsidRPr="0039329D">
              <w:rPr>
                <w:rFonts w:cs="Calibri"/>
                <w:b/>
                <w:bCs/>
                <w:color w:val="000000"/>
              </w:rPr>
              <w:t>£15,327.21</w:t>
            </w:r>
          </w:p>
        </w:tc>
        <w:tc>
          <w:tcPr>
            <w:tcW w:w="300" w:type="dxa"/>
            <w:tcBorders>
              <w:top w:val="nil"/>
              <w:left w:val="nil"/>
              <w:bottom w:val="nil"/>
              <w:right w:val="nil"/>
            </w:tcBorders>
            <w:shd w:val="clear" w:color="auto" w:fill="auto"/>
            <w:noWrap/>
            <w:vAlign w:val="bottom"/>
            <w:hideMark/>
          </w:tcPr>
          <w:p w14:paraId="400212F4" w14:textId="77777777" w:rsidR="0039329D" w:rsidRPr="0039329D" w:rsidRDefault="0039329D" w:rsidP="0039329D">
            <w:pPr>
              <w:jc w:val="right"/>
              <w:rPr>
                <w:rFonts w:cs="Calibri"/>
                <w:b/>
                <w:bCs/>
                <w:color w:val="000000"/>
              </w:rPr>
            </w:pPr>
          </w:p>
        </w:tc>
      </w:tr>
      <w:tr w:rsidR="0039329D" w:rsidRPr="0039329D" w14:paraId="117B2F5A" w14:textId="77777777" w:rsidTr="0039329D">
        <w:trPr>
          <w:trHeight w:val="290"/>
        </w:trPr>
        <w:tc>
          <w:tcPr>
            <w:tcW w:w="1140" w:type="dxa"/>
            <w:tcBorders>
              <w:top w:val="nil"/>
              <w:left w:val="nil"/>
              <w:bottom w:val="nil"/>
              <w:right w:val="nil"/>
            </w:tcBorders>
            <w:shd w:val="clear" w:color="auto" w:fill="auto"/>
            <w:noWrap/>
            <w:vAlign w:val="bottom"/>
            <w:hideMark/>
          </w:tcPr>
          <w:p w14:paraId="07DB8E51" w14:textId="77777777" w:rsidR="0039329D" w:rsidRPr="0039329D" w:rsidRDefault="0039329D" w:rsidP="0039329D">
            <w:pPr>
              <w:rPr>
                <w:rFonts w:ascii="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0CEF76DF" w14:textId="77777777" w:rsidR="0039329D" w:rsidRPr="0039329D" w:rsidRDefault="0039329D" w:rsidP="0039329D">
            <w:pPr>
              <w:rPr>
                <w:rFonts w:ascii="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59AFFA63" w14:textId="77777777" w:rsidR="0039329D" w:rsidRPr="0039329D" w:rsidRDefault="0039329D" w:rsidP="0039329D">
            <w:pPr>
              <w:rPr>
                <w:rFonts w:ascii="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4F259CB4" w14:textId="77777777" w:rsidR="0039329D" w:rsidRPr="0039329D" w:rsidRDefault="0039329D" w:rsidP="0039329D">
            <w:pP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70F97F14" w14:textId="77777777" w:rsidR="0039329D" w:rsidRPr="0039329D" w:rsidRDefault="0039329D" w:rsidP="0039329D">
            <w:pPr>
              <w:rPr>
                <w:rFonts w:ascii="Times New Roman" w:hAnsi="Times New Roman"/>
                <w:sz w:val="20"/>
                <w:szCs w:val="20"/>
              </w:rPr>
            </w:pPr>
          </w:p>
        </w:tc>
        <w:tc>
          <w:tcPr>
            <w:tcW w:w="1100" w:type="dxa"/>
            <w:tcBorders>
              <w:top w:val="nil"/>
              <w:left w:val="nil"/>
              <w:bottom w:val="nil"/>
              <w:right w:val="nil"/>
            </w:tcBorders>
            <w:shd w:val="clear" w:color="auto" w:fill="auto"/>
            <w:noWrap/>
            <w:vAlign w:val="bottom"/>
            <w:hideMark/>
          </w:tcPr>
          <w:p w14:paraId="2E8D0C5E" w14:textId="77777777" w:rsidR="0039329D" w:rsidRPr="0039329D" w:rsidRDefault="0039329D" w:rsidP="0039329D">
            <w:pPr>
              <w:rPr>
                <w:rFonts w:ascii="Times New Roman" w:hAnsi="Times New Roman"/>
                <w:sz w:val="20"/>
                <w:szCs w:val="20"/>
              </w:rPr>
            </w:pPr>
          </w:p>
        </w:tc>
        <w:tc>
          <w:tcPr>
            <w:tcW w:w="300" w:type="dxa"/>
            <w:tcBorders>
              <w:top w:val="nil"/>
              <w:left w:val="nil"/>
              <w:bottom w:val="nil"/>
              <w:right w:val="nil"/>
            </w:tcBorders>
            <w:shd w:val="clear" w:color="auto" w:fill="auto"/>
            <w:noWrap/>
            <w:vAlign w:val="bottom"/>
            <w:hideMark/>
          </w:tcPr>
          <w:p w14:paraId="74202D6A" w14:textId="77777777" w:rsidR="0039329D" w:rsidRPr="0039329D" w:rsidRDefault="0039329D" w:rsidP="0039329D">
            <w:pPr>
              <w:rPr>
                <w:rFonts w:ascii="Times New Roman" w:hAnsi="Times New Roman"/>
                <w:sz w:val="20"/>
                <w:szCs w:val="20"/>
              </w:rPr>
            </w:pPr>
          </w:p>
        </w:tc>
      </w:tr>
      <w:tr w:rsidR="0039329D" w:rsidRPr="0039329D" w14:paraId="15721F18" w14:textId="77777777" w:rsidTr="0039329D">
        <w:trPr>
          <w:trHeight w:val="290"/>
        </w:trPr>
        <w:tc>
          <w:tcPr>
            <w:tcW w:w="1140" w:type="dxa"/>
            <w:tcBorders>
              <w:top w:val="nil"/>
              <w:left w:val="nil"/>
              <w:bottom w:val="nil"/>
              <w:right w:val="nil"/>
            </w:tcBorders>
            <w:shd w:val="clear" w:color="auto" w:fill="auto"/>
            <w:noWrap/>
            <w:vAlign w:val="bottom"/>
            <w:hideMark/>
          </w:tcPr>
          <w:p w14:paraId="3DD43C47" w14:textId="77777777" w:rsidR="0039329D" w:rsidRPr="0039329D" w:rsidRDefault="0039329D" w:rsidP="0039329D">
            <w:pPr>
              <w:rPr>
                <w:rFonts w:ascii="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12194C8F" w14:textId="77777777" w:rsidR="0039329D" w:rsidRPr="0039329D" w:rsidRDefault="0039329D" w:rsidP="0039329D">
            <w:pPr>
              <w:rPr>
                <w:rFonts w:ascii="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6F9AB87A" w14:textId="77777777" w:rsidR="0039329D" w:rsidRPr="0039329D" w:rsidRDefault="0039329D" w:rsidP="0039329D">
            <w:pPr>
              <w:rPr>
                <w:rFonts w:ascii="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1DA418CF" w14:textId="77777777" w:rsidR="0039329D" w:rsidRPr="0039329D" w:rsidRDefault="0039329D" w:rsidP="0039329D">
            <w:pP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3B5873AC" w14:textId="77777777" w:rsidR="0039329D" w:rsidRPr="0039329D" w:rsidRDefault="0039329D" w:rsidP="0039329D">
            <w:pPr>
              <w:rPr>
                <w:rFonts w:ascii="Times New Roman" w:hAnsi="Times New Roman"/>
                <w:sz w:val="20"/>
                <w:szCs w:val="20"/>
              </w:rPr>
            </w:pPr>
          </w:p>
        </w:tc>
        <w:tc>
          <w:tcPr>
            <w:tcW w:w="1100" w:type="dxa"/>
            <w:tcBorders>
              <w:top w:val="nil"/>
              <w:left w:val="nil"/>
              <w:bottom w:val="nil"/>
              <w:right w:val="nil"/>
            </w:tcBorders>
            <w:shd w:val="clear" w:color="auto" w:fill="auto"/>
            <w:noWrap/>
            <w:vAlign w:val="bottom"/>
            <w:hideMark/>
          </w:tcPr>
          <w:p w14:paraId="4B5A6959" w14:textId="77777777" w:rsidR="0039329D" w:rsidRPr="0039329D" w:rsidRDefault="0039329D" w:rsidP="0039329D">
            <w:pPr>
              <w:rPr>
                <w:rFonts w:ascii="Times New Roman" w:hAnsi="Times New Roman"/>
                <w:sz w:val="20"/>
                <w:szCs w:val="20"/>
              </w:rPr>
            </w:pPr>
          </w:p>
        </w:tc>
        <w:tc>
          <w:tcPr>
            <w:tcW w:w="300" w:type="dxa"/>
            <w:tcBorders>
              <w:top w:val="nil"/>
              <w:left w:val="nil"/>
              <w:bottom w:val="nil"/>
              <w:right w:val="nil"/>
            </w:tcBorders>
            <w:shd w:val="clear" w:color="auto" w:fill="auto"/>
            <w:noWrap/>
            <w:vAlign w:val="bottom"/>
            <w:hideMark/>
          </w:tcPr>
          <w:p w14:paraId="66884955" w14:textId="77777777" w:rsidR="0039329D" w:rsidRPr="0039329D" w:rsidRDefault="0039329D" w:rsidP="0039329D">
            <w:pPr>
              <w:rPr>
                <w:rFonts w:ascii="Times New Roman" w:hAnsi="Times New Roman"/>
                <w:sz w:val="20"/>
                <w:szCs w:val="20"/>
              </w:rPr>
            </w:pPr>
          </w:p>
        </w:tc>
      </w:tr>
      <w:tr w:rsidR="0039329D" w:rsidRPr="0039329D" w14:paraId="23BB042B" w14:textId="77777777" w:rsidTr="0039329D">
        <w:trPr>
          <w:trHeight w:val="290"/>
        </w:trPr>
        <w:tc>
          <w:tcPr>
            <w:tcW w:w="3420" w:type="dxa"/>
            <w:gridSpan w:val="3"/>
            <w:tcBorders>
              <w:top w:val="nil"/>
              <w:left w:val="nil"/>
              <w:bottom w:val="nil"/>
              <w:right w:val="nil"/>
            </w:tcBorders>
            <w:shd w:val="clear" w:color="auto" w:fill="auto"/>
            <w:noWrap/>
            <w:vAlign w:val="bottom"/>
            <w:hideMark/>
          </w:tcPr>
          <w:p w14:paraId="561F8DB2" w14:textId="77777777" w:rsidR="0039329D" w:rsidRPr="0039329D" w:rsidRDefault="0039329D" w:rsidP="0039329D">
            <w:pPr>
              <w:rPr>
                <w:rFonts w:cs="Calibri"/>
                <w:b/>
                <w:bCs/>
                <w:color w:val="000000"/>
              </w:rPr>
            </w:pPr>
            <w:r w:rsidRPr="0039329D">
              <w:rPr>
                <w:rFonts w:cs="Calibri"/>
                <w:b/>
                <w:bCs/>
                <w:color w:val="000000"/>
              </w:rPr>
              <w:t>Cashbook summary</w:t>
            </w:r>
          </w:p>
        </w:tc>
        <w:tc>
          <w:tcPr>
            <w:tcW w:w="1140" w:type="dxa"/>
            <w:tcBorders>
              <w:top w:val="nil"/>
              <w:left w:val="nil"/>
              <w:bottom w:val="nil"/>
              <w:right w:val="nil"/>
            </w:tcBorders>
            <w:shd w:val="clear" w:color="auto" w:fill="auto"/>
            <w:noWrap/>
            <w:vAlign w:val="bottom"/>
            <w:hideMark/>
          </w:tcPr>
          <w:p w14:paraId="138BC56D" w14:textId="77777777" w:rsidR="0039329D" w:rsidRPr="0039329D" w:rsidRDefault="0039329D" w:rsidP="0039329D">
            <w:pPr>
              <w:rPr>
                <w:rFonts w:cs="Calibri"/>
                <w:b/>
                <w:bCs/>
                <w:color w:val="000000"/>
              </w:rPr>
            </w:pPr>
          </w:p>
        </w:tc>
        <w:tc>
          <w:tcPr>
            <w:tcW w:w="1080" w:type="dxa"/>
            <w:tcBorders>
              <w:top w:val="nil"/>
              <w:left w:val="nil"/>
              <w:bottom w:val="nil"/>
              <w:right w:val="nil"/>
            </w:tcBorders>
            <w:shd w:val="clear" w:color="auto" w:fill="auto"/>
            <w:noWrap/>
            <w:vAlign w:val="bottom"/>
            <w:hideMark/>
          </w:tcPr>
          <w:p w14:paraId="74219F51" w14:textId="77777777" w:rsidR="0039329D" w:rsidRPr="0039329D" w:rsidRDefault="0039329D" w:rsidP="0039329D">
            <w:pPr>
              <w:rPr>
                <w:rFonts w:ascii="Times New Roman" w:hAnsi="Times New Roman"/>
                <w:sz w:val="20"/>
                <w:szCs w:val="20"/>
              </w:rPr>
            </w:pPr>
          </w:p>
        </w:tc>
        <w:tc>
          <w:tcPr>
            <w:tcW w:w="1100" w:type="dxa"/>
            <w:tcBorders>
              <w:top w:val="nil"/>
              <w:left w:val="nil"/>
              <w:bottom w:val="nil"/>
              <w:right w:val="nil"/>
            </w:tcBorders>
            <w:shd w:val="clear" w:color="auto" w:fill="auto"/>
            <w:noWrap/>
            <w:vAlign w:val="bottom"/>
            <w:hideMark/>
          </w:tcPr>
          <w:p w14:paraId="48E9D385" w14:textId="77777777" w:rsidR="0039329D" w:rsidRPr="0039329D" w:rsidRDefault="0039329D" w:rsidP="0039329D">
            <w:pPr>
              <w:rPr>
                <w:rFonts w:ascii="Times New Roman" w:hAnsi="Times New Roman"/>
                <w:sz w:val="20"/>
                <w:szCs w:val="20"/>
              </w:rPr>
            </w:pPr>
          </w:p>
        </w:tc>
        <w:tc>
          <w:tcPr>
            <w:tcW w:w="300" w:type="dxa"/>
            <w:tcBorders>
              <w:top w:val="nil"/>
              <w:left w:val="nil"/>
              <w:bottom w:val="nil"/>
              <w:right w:val="nil"/>
            </w:tcBorders>
            <w:shd w:val="clear" w:color="auto" w:fill="auto"/>
            <w:noWrap/>
            <w:vAlign w:val="bottom"/>
            <w:hideMark/>
          </w:tcPr>
          <w:p w14:paraId="4D648123" w14:textId="77777777" w:rsidR="0039329D" w:rsidRPr="0039329D" w:rsidRDefault="0039329D" w:rsidP="0039329D">
            <w:pPr>
              <w:rPr>
                <w:rFonts w:ascii="Times New Roman" w:hAnsi="Times New Roman"/>
                <w:sz w:val="20"/>
                <w:szCs w:val="20"/>
              </w:rPr>
            </w:pPr>
          </w:p>
        </w:tc>
      </w:tr>
      <w:tr w:rsidR="0039329D" w:rsidRPr="0039329D" w14:paraId="0C2CC13C" w14:textId="77777777" w:rsidTr="0039329D">
        <w:trPr>
          <w:trHeight w:val="290"/>
        </w:trPr>
        <w:tc>
          <w:tcPr>
            <w:tcW w:w="3420" w:type="dxa"/>
            <w:gridSpan w:val="3"/>
            <w:tcBorders>
              <w:top w:val="nil"/>
              <w:left w:val="nil"/>
              <w:bottom w:val="nil"/>
              <w:right w:val="nil"/>
            </w:tcBorders>
            <w:shd w:val="clear" w:color="auto" w:fill="auto"/>
            <w:noWrap/>
            <w:vAlign w:val="bottom"/>
            <w:hideMark/>
          </w:tcPr>
          <w:p w14:paraId="589BA10A" w14:textId="77777777" w:rsidR="0039329D" w:rsidRPr="0039329D" w:rsidRDefault="0039329D" w:rsidP="0039329D">
            <w:pPr>
              <w:rPr>
                <w:rFonts w:cs="Calibri"/>
                <w:color w:val="000000"/>
              </w:rPr>
            </w:pPr>
            <w:r w:rsidRPr="0039329D">
              <w:rPr>
                <w:rFonts w:cs="Calibri"/>
                <w:color w:val="000000"/>
              </w:rPr>
              <w:t>Opening balance 1 April 2020</w:t>
            </w:r>
          </w:p>
        </w:tc>
        <w:tc>
          <w:tcPr>
            <w:tcW w:w="1140" w:type="dxa"/>
            <w:tcBorders>
              <w:top w:val="nil"/>
              <w:left w:val="nil"/>
              <w:bottom w:val="nil"/>
              <w:right w:val="nil"/>
            </w:tcBorders>
            <w:shd w:val="clear" w:color="auto" w:fill="auto"/>
            <w:noWrap/>
            <w:vAlign w:val="bottom"/>
            <w:hideMark/>
          </w:tcPr>
          <w:p w14:paraId="657DD80B" w14:textId="77777777" w:rsidR="0039329D" w:rsidRPr="0039329D" w:rsidRDefault="0039329D" w:rsidP="0039329D">
            <w:pPr>
              <w:rPr>
                <w:rFonts w:cs="Calibri"/>
                <w:color w:val="000000"/>
              </w:rPr>
            </w:pPr>
          </w:p>
        </w:tc>
        <w:tc>
          <w:tcPr>
            <w:tcW w:w="1080" w:type="dxa"/>
            <w:tcBorders>
              <w:top w:val="nil"/>
              <w:left w:val="nil"/>
              <w:bottom w:val="nil"/>
              <w:right w:val="nil"/>
            </w:tcBorders>
            <w:shd w:val="clear" w:color="auto" w:fill="auto"/>
            <w:noWrap/>
            <w:vAlign w:val="bottom"/>
            <w:hideMark/>
          </w:tcPr>
          <w:p w14:paraId="27D60EEA" w14:textId="77777777" w:rsidR="0039329D" w:rsidRPr="0039329D" w:rsidRDefault="0039329D" w:rsidP="0039329D">
            <w:pPr>
              <w:jc w:val="right"/>
              <w:rPr>
                <w:rFonts w:cs="Calibri"/>
                <w:color w:val="000000"/>
              </w:rPr>
            </w:pPr>
            <w:r w:rsidRPr="0039329D">
              <w:rPr>
                <w:rFonts w:cs="Calibri"/>
                <w:color w:val="000000"/>
              </w:rPr>
              <w:t>£10,564.01</w:t>
            </w:r>
          </w:p>
        </w:tc>
        <w:tc>
          <w:tcPr>
            <w:tcW w:w="1100" w:type="dxa"/>
            <w:tcBorders>
              <w:top w:val="nil"/>
              <w:left w:val="nil"/>
              <w:bottom w:val="nil"/>
              <w:right w:val="nil"/>
            </w:tcBorders>
            <w:shd w:val="clear" w:color="auto" w:fill="auto"/>
            <w:noWrap/>
            <w:vAlign w:val="bottom"/>
            <w:hideMark/>
          </w:tcPr>
          <w:p w14:paraId="5A06F695" w14:textId="77777777" w:rsidR="0039329D" w:rsidRPr="0039329D" w:rsidRDefault="0039329D" w:rsidP="0039329D">
            <w:pPr>
              <w:jc w:val="right"/>
              <w:rPr>
                <w:rFonts w:cs="Calibri"/>
                <w:color w:val="000000"/>
              </w:rPr>
            </w:pPr>
          </w:p>
        </w:tc>
        <w:tc>
          <w:tcPr>
            <w:tcW w:w="300" w:type="dxa"/>
            <w:tcBorders>
              <w:top w:val="nil"/>
              <w:left w:val="nil"/>
              <w:bottom w:val="nil"/>
              <w:right w:val="nil"/>
            </w:tcBorders>
            <w:shd w:val="clear" w:color="auto" w:fill="auto"/>
            <w:noWrap/>
            <w:vAlign w:val="bottom"/>
            <w:hideMark/>
          </w:tcPr>
          <w:p w14:paraId="582E8838" w14:textId="77777777" w:rsidR="0039329D" w:rsidRPr="0039329D" w:rsidRDefault="0039329D" w:rsidP="0039329D">
            <w:pPr>
              <w:rPr>
                <w:rFonts w:ascii="Times New Roman" w:hAnsi="Times New Roman"/>
                <w:sz w:val="20"/>
                <w:szCs w:val="20"/>
              </w:rPr>
            </w:pPr>
          </w:p>
        </w:tc>
      </w:tr>
      <w:tr w:rsidR="0039329D" w:rsidRPr="0039329D" w14:paraId="7DE36A97" w14:textId="77777777" w:rsidTr="0039329D">
        <w:trPr>
          <w:trHeight w:val="290"/>
        </w:trPr>
        <w:tc>
          <w:tcPr>
            <w:tcW w:w="3420" w:type="dxa"/>
            <w:gridSpan w:val="3"/>
            <w:tcBorders>
              <w:top w:val="nil"/>
              <w:left w:val="nil"/>
              <w:bottom w:val="nil"/>
              <w:right w:val="nil"/>
            </w:tcBorders>
            <w:shd w:val="clear" w:color="auto" w:fill="auto"/>
            <w:noWrap/>
            <w:vAlign w:val="bottom"/>
            <w:hideMark/>
          </w:tcPr>
          <w:p w14:paraId="2BFDDC10" w14:textId="77777777" w:rsidR="0039329D" w:rsidRPr="0039329D" w:rsidRDefault="0039329D" w:rsidP="0039329D">
            <w:pPr>
              <w:rPr>
                <w:rFonts w:cs="Calibri"/>
                <w:color w:val="000000"/>
              </w:rPr>
            </w:pPr>
            <w:r w:rsidRPr="0039329D">
              <w:rPr>
                <w:rFonts w:cs="Calibri"/>
                <w:color w:val="000000"/>
              </w:rPr>
              <w:t>Add receipts to date</w:t>
            </w:r>
          </w:p>
        </w:tc>
        <w:tc>
          <w:tcPr>
            <w:tcW w:w="1140" w:type="dxa"/>
            <w:tcBorders>
              <w:top w:val="nil"/>
              <w:left w:val="nil"/>
              <w:bottom w:val="nil"/>
              <w:right w:val="nil"/>
            </w:tcBorders>
            <w:shd w:val="clear" w:color="auto" w:fill="auto"/>
            <w:noWrap/>
            <w:vAlign w:val="bottom"/>
            <w:hideMark/>
          </w:tcPr>
          <w:p w14:paraId="44F00D4E" w14:textId="77777777" w:rsidR="0039329D" w:rsidRPr="0039329D" w:rsidRDefault="0039329D" w:rsidP="0039329D">
            <w:pPr>
              <w:rPr>
                <w:rFonts w:cs="Calibri"/>
                <w:color w:val="000000"/>
              </w:rPr>
            </w:pPr>
          </w:p>
        </w:tc>
        <w:tc>
          <w:tcPr>
            <w:tcW w:w="1080" w:type="dxa"/>
            <w:tcBorders>
              <w:top w:val="nil"/>
              <w:left w:val="nil"/>
              <w:bottom w:val="nil"/>
              <w:right w:val="nil"/>
            </w:tcBorders>
            <w:shd w:val="clear" w:color="auto" w:fill="auto"/>
            <w:noWrap/>
            <w:vAlign w:val="bottom"/>
            <w:hideMark/>
          </w:tcPr>
          <w:p w14:paraId="483B4BB7" w14:textId="77777777" w:rsidR="0039329D" w:rsidRPr="0039329D" w:rsidRDefault="0039329D" w:rsidP="0039329D">
            <w:pPr>
              <w:jc w:val="right"/>
              <w:rPr>
                <w:rFonts w:cs="Calibri"/>
                <w:color w:val="000000"/>
              </w:rPr>
            </w:pPr>
            <w:r w:rsidRPr="0039329D">
              <w:rPr>
                <w:rFonts w:cs="Calibri"/>
                <w:color w:val="000000"/>
              </w:rPr>
              <w:t>£9,006.62</w:t>
            </w:r>
          </w:p>
        </w:tc>
        <w:tc>
          <w:tcPr>
            <w:tcW w:w="1100" w:type="dxa"/>
            <w:tcBorders>
              <w:top w:val="nil"/>
              <w:left w:val="nil"/>
              <w:bottom w:val="nil"/>
              <w:right w:val="nil"/>
            </w:tcBorders>
            <w:shd w:val="clear" w:color="auto" w:fill="auto"/>
            <w:noWrap/>
            <w:vAlign w:val="bottom"/>
            <w:hideMark/>
          </w:tcPr>
          <w:p w14:paraId="25D49847" w14:textId="77777777" w:rsidR="0039329D" w:rsidRPr="0039329D" w:rsidRDefault="0039329D" w:rsidP="0039329D">
            <w:pPr>
              <w:jc w:val="right"/>
              <w:rPr>
                <w:rFonts w:cs="Calibri"/>
                <w:color w:val="000000"/>
              </w:rPr>
            </w:pPr>
            <w:r w:rsidRPr="0039329D">
              <w:rPr>
                <w:rFonts w:cs="Calibri"/>
                <w:color w:val="000000"/>
              </w:rPr>
              <w:t>£19,570.63</w:t>
            </w:r>
          </w:p>
        </w:tc>
        <w:tc>
          <w:tcPr>
            <w:tcW w:w="300" w:type="dxa"/>
            <w:tcBorders>
              <w:top w:val="nil"/>
              <w:left w:val="nil"/>
              <w:bottom w:val="nil"/>
              <w:right w:val="nil"/>
            </w:tcBorders>
            <w:shd w:val="clear" w:color="auto" w:fill="auto"/>
            <w:noWrap/>
            <w:vAlign w:val="bottom"/>
            <w:hideMark/>
          </w:tcPr>
          <w:p w14:paraId="67E2ABBD" w14:textId="77777777" w:rsidR="0039329D" w:rsidRPr="0039329D" w:rsidRDefault="0039329D" w:rsidP="0039329D">
            <w:pPr>
              <w:jc w:val="right"/>
              <w:rPr>
                <w:rFonts w:cs="Calibri"/>
                <w:color w:val="000000"/>
              </w:rPr>
            </w:pPr>
          </w:p>
        </w:tc>
      </w:tr>
      <w:tr w:rsidR="0039329D" w:rsidRPr="0039329D" w14:paraId="6B249F15" w14:textId="77777777" w:rsidTr="0039329D">
        <w:trPr>
          <w:trHeight w:val="290"/>
        </w:trPr>
        <w:tc>
          <w:tcPr>
            <w:tcW w:w="3420" w:type="dxa"/>
            <w:gridSpan w:val="3"/>
            <w:tcBorders>
              <w:top w:val="nil"/>
              <w:left w:val="nil"/>
              <w:bottom w:val="nil"/>
              <w:right w:val="nil"/>
            </w:tcBorders>
            <w:shd w:val="clear" w:color="auto" w:fill="auto"/>
            <w:noWrap/>
            <w:vAlign w:val="bottom"/>
            <w:hideMark/>
          </w:tcPr>
          <w:p w14:paraId="187D2981" w14:textId="77777777" w:rsidR="0039329D" w:rsidRPr="0039329D" w:rsidRDefault="0039329D" w:rsidP="0039329D">
            <w:pPr>
              <w:rPr>
                <w:rFonts w:cs="Calibri"/>
                <w:color w:val="000000"/>
              </w:rPr>
            </w:pPr>
            <w:r w:rsidRPr="0039329D">
              <w:rPr>
                <w:rFonts w:cs="Calibri"/>
                <w:color w:val="000000"/>
              </w:rPr>
              <w:t>Less payments to date</w:t>
            </w:r>
          </w:p>
        </w:tc>
        <w:tc>
          <w:tcPr>
            <w:tcW w:w="1140" w:type="dxa"/>
            <w:tcBorders>
              <w:top w:val="nil"/>
              <w:left w:val="nil"/>
              <w:bottom w:val="nil"/>
              <w:right w:val="nil"/>
            </w:tcBorders>
            <w:shd w:val="clear" w:color="auto" w:fill="auto"/>
            <w:noWrap/>
            <w:vAlign w:val="bottom"/>
            <w:hideMark/>
          </w:tcPr>
          <w:p w14:paraId="14ADFD14" w14:textId="77777777" w:rsidR="0039329D" w:rsidRPr="0039329D" w:rsidRDefault="0039329D" w:rsidP="0039329D">
            <w:pPr>
              <w:rPr>
                <w:rFonts w:cs="Calibri"/>
                <w:color w:val="000000"/>
              </w:rPr>
            </w:pPr>
          </w:p>
        </w:tc>
        <w:tc>
          <w:tcPr>
            <w:tcW w:w="1080" w:type="dxa"/>
            <w:tcBorders>
              <w:top w:val="nil"/>
              <w:left w:val="nil"/>
              <w:bottom w:val="nil"/>
              <w:right w:val="nil"/>
            </w:tcBorders>
            <w:shd w:val="clear" w:color="auto" w:fill="auto"/>
            <w:noWrap/>
            <w:vAlign w:val="bottom"/>
            <w:hideMark/>
          </w:tcPr>
          <w:p w14:paraId="71D2991E" w14:textId="77777777" w:rsidR="0039329D" w:rsidRPr="0039329D" w:rsidRDefault="0039329D" w:rsidP="0039329D">
            <w:pPr>
              <w:jc w:val="right"/>
              <w:rPr>
                <w:rFonts w:cs="Calibri"/>
                <w:color w:val="000000"/>
              </w:rPr>
            </w:pPr>
            <w:r w:rsidRPr="0039329D">
              <w:rPr>
                <w:rFonts w:cs="Calibri"/>
                <w:color w:val="000000"/>
              </w:rPr>
              <w:t>£4,243.42</w:t>
            </w:r>
          </w:p>
        </w:tc>
        <w:tc>
          <w:tcPr>
            <w:tcW w:w="1100" w:type="dxa"/>
            <w:tcBorders>
              <w:top w:val="nil"/>
              <w:left w:val="nil"/>
              <w:bottom w:val="nil"/>
              <w:right w:val="nil"/>
            </w:tcBorders>
            <w:shd w:val="clear" w:color="auto" w:fill="auto"/>
            <w:noWrap/>
            <w:vAlign w:val="bottom"/>
            <w:hideMark/>
          </w:tcPr>
          <w:p w14:paraId="3748FE39" w14:textId="77777777" w:rsidR="0039329D" w:rsidRPr="0039329D" w:rsidRDefault="0039329D" w:rsidP="0039329D">
            <w:pPr>
              <w:jc w:val="right"/>
              <w:rPr>
                <w:rFonts w:cs="Calibri"/>
                <w:color w:val="000000"/>
              </w:rPr>
            </w:pPr>
          </w:p>
        </w:tc>
        <w:tc>
          <w:tcPr>
            <w:tcW w:w="300" w:type="dxa"/>
            <w:tcBorders>
              <w:top w:val="nil"/>
              <w:left w:val="nil"/>
              <w:bottom w:val="nil"/>
              <w:right w:val="nil"/>
            </w:tcBorders>
            <w:shd w:val="clear" w:color="auto" w:fill="auto"/>
            <w:noWrap/>
            <w:vAlign w:val="bottom"/>
            <w:hideMark/>
          </w:tcPr>
          <w:p w14:paraId="064DA0F6" w14:textId="77777777" w:rsidR="0039329D" w:rsidRPr="0039329D" w:rsidRDefault="0039329D" w:rsidP="0039329D">
            <w:pPr>
              <w:rPr>
                <w:rFonts w:ascii="Times New Roman" w:hAnsi="Times New Roman"/>
                <w:sz w:val="20"/>
                <w:szCs w:val="20"/>
              </w:rPr>
            </w:pPr>
          </w:p>
        </w:tc>
      </w:tr>
      <w:tr w:rsidR="0039329D" w:rsidRPr="0039329D" w14:paraId="0C2FCB02" w14:textId="77777777" w:rsidTr="0039329D">
        <w:trPr>
          <w:trHeight w:val="290"/>
        </w:trPr>
        <w:tc>
          <w:tcPr>
            <w:tcW w:w="1140" w:type="dxa"/>
            <w:tcBorders>
              <w:top w:val="nil"/>
              <w:left w:val="nil"/>
              <w:bottom w:val="nil"/>
              <w:right w:val="nil"/>
            </w:tcBorders>
            <w:shd w:val="clear" w:color="auto" w:fill="auto"/>
            <w:noWrap/>
            <w:vAlign w:val="bottom"/>
            <w:hideMark/>
          </w:tcPr>
          <w:p w14:paraId="76F7DECA" w14:textId="77777777" w:rsidR="0039329D" w:rsidRPr="0039329D" w:rsidRDefault="0039329D" w:rsidP="0039329D">
            <w:pPr>
              <w:rPr>
                <w:rFonts w:ascii="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1E2AD675" w14:textId="77777777" w:rsidR="0039329D" w:rsidRPr="0039329D" w:rsidRDefault="0039329D" w:rsidP="0039329D">
            <w:pPr>
              <w:rPr>
                <w:rFonts w:ascii="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6C720FB5" w14:textId="77777777" w:rsidR="0039329D" w:rsidRPr="0039329D" w:rsidRDefault="0039329D" w:rsidP="0039329D">
            <w:pPr>
              <w:rPr>
                <w:rFonts w:ascii="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6ED17E59" w14:textId="77777777" w:rsidR="0039329D" w:rsidRPr="0039329D" w:rsidRDefault="0039329D" w:rsidP="0039329D">
            <w:pP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75E9163D" w14:textId="77777777" w:rsidR="0039329D" w:rsidRPr="0039329D" w:rsidRDefault="0039329D" w:rsidP="0039329D">
            <w:pPr>
              <w:rPr>
                <w:rFonts w:ascii="Times New Roman" w:hAnsi="Times New Roman"/>
                <w:sz w:val="20"/>
                <w:szCs w:val="20"/>
              </w:rPr>
            </w:pPr>
          </w:p>
        </w:tc>
        <w:tc>
          <w:tcPr>
            <w:tcW w:w="1100" w:type="dxa"/>
            <w:tcBorders>
              <w:top w:val="nil"/>
              <w:left w:val="nil"/>
              <w:bottom w:val="nil"/>
              <w:right w:val="nil"/>
            </w:tcBorders>
            <w:shd w:val="clear" w:color="auto" w:fill="auto"/>
            <w:noWrap/>
            <w:vAlign w:val="bottom"/>
            <w:hideMark/>
          </w:tcPr>
          <w:p w14:paraId="0A071062" w14:textId="77777777" w:rsidR="0039329D" w:rsidRPr="0039329D" w:rsidRDefault="0039329D" w:rsidP="0039329D">
            <w:pPr>
              <w:rPr>
                <w:rFonts w:ascii="Times New Roman" w:hAnsi="Times New Roman"/>
                <w:sz w:val="20"/>
                <w:szCs w:val="20"/>
              </w:rPr>
            </w:pPr>
          </w:p>
        </w:tc>
        <w:tc>
          <w:tcPr>
            <w:tcW w:w="300" w:type="dxa"/>
            <w:tcBorders>
              <w:top w:val="nil"/>
              <w:left w:val="nil"/>
              <w:bottom w:val="nil"/>
              <w:right w:val="nil"/>
            </w:tcBorders>
            <w:shd w:val="clear" w:color="auto" w:fill="auto"/>
            <w:noWrap/>
            <w:vAlign w:val="bottom"/>
            <w:hideMark/>
          </w:tcPr>
          <w:p w14:paraId="4C0C3A92" w14:textId="77777777" w:rsidR="0039329D" w:rsidRPr="0039329D" w:rsidRDefault="0039329D" w:rsidP="0039329D">
            <w:pPr>
              <w:rPr>
                <w:rFonts w:ascii="Times New Roman" w:hAnsi="Times New Roman"/>
                <w:sz w:val="20"/>
                <w:szCs w:val="20"/>
              </w:rPr>
            </w:pPr>
          </w:p>
        </w:tc>
      </w:tr>
      <w:tr w:rsidR="0039329D" w:rsidRPr="0039329D" w14:paraId="42800015" w14:textId="77777777" w:rsidTr="0039329D">
        <w:trPr>
          <w:trHeight w:val="290"/>
        </w:trPr>
        <w:tc>
          <w:tcPr>
            <w:tcW w:w="1140" w:type="dxa"/>
            <w:tcBorders>
              <w:top w:val="nil"/>
              <w:left w:val="nil"/>
              <w:bottom w:val="nil"/>
              <w:right w:val="nil"/>
            </w:tcBorders>
            <w:shd w:val="clear" w:color="auto" w:fill="auto"/>
            <w:noWrap/>
            <w:vAlign w:val="bottom"/>
            <w:hideMark/>
          </w:tcPr>
          <w:p w14:paraId="208BC8A5" w14:textId="77777777" w:rsidR="0039329D" w:rsidRPr="0039329D" w:rsidRDefault="0039329D" w:rsidP="0039329D">
            <w:pPr>
              <w:rPr>
                <w:rFonts w:ascii="Times New Roman" w:hAnsi="Times New Roman"/>
                <w:sz w:val="20"/>
                <w:szCs w:val="20"/>
              </w:rPr>
            </w:pPr>
          </w:p>
        </w:tc>
        <w:tc>
          <w:tcPr>
            <w:tcW w:w="2280" w:type="dxa"/>
            <w:gridSpan w:val="2"/>
            <w:tcBorders>
              <w:top w:val="nil"/>
              <w:left w:val="nil"/>
              <w:bottom w:val="nil"/>
              <w:right w:val="nil"/>
            </w:tcBorders>
            <w:shd w:val="clear" w:color="auto" w:fill="auto"/>
            <w:noWrap/>
            <w:vAlign w:val="bottom"/>
            <w:hideMark/>
          </w:tcPr>
          <w:p w14:paraId="2D9D2F45" w14:textId="4F8E1ACB" w:rsidR="0039329D" w:rsidRPr="0039329D" w:rsidRDefault="00F240D7" w:rsidP="0039329D">
            <w:pPr>
              <w:rPr>
                <w:rFonts w:cs="Calibri"/>
                <w:b/>
                <w:bCs/>
                <w:color w:val="000000"/>
              </w:rPr>
            </w:pPr>
            <w:r>
              <w:rPr>
                <w:rFonts w:cs="Calibri"/>
                <w:b/>
                <w:bCs/>
                <w:color w:val="000000"/>
              </w:rPr>
              <w:t>Reconciled</w:t>
            </w:r>
            <w:r w:rsidR="0039329D" w:rsidRPr="0039329D">
              <w:rPr>
                <w:rFonts w:cs="Calibri"/>
                <w:b/>
                <w:bCs/>
                <w:color w:val="000000"/>
              </w:rPr>
              <w:t xml:space="preserve"> balance</w:t>
            </w:r>
          </w:p>
        </w:tc>
        <w:tc>
          <w:tcPr>
            <w:tcW w:w="1140" w:type="dxa"/>
            <w:tcBorders>
              <w:top w:val="nil"/>
              <w:left w:val="nil"/>
              <w:bottom w:val="nil"/>
              <w:right w:val="nil"/>
            </w:tcBorders>
            <w:shd w:val="clear" w:color="auto" w:fill="auto"/>
            <w:noWrap/>
            <w:vAlign w:val="bottom"/>
            <w:hideMark/>
          </w:tcPr>
          <w:p w14:paraId="022B2EEE" w14:textId="77777777" w:rsidR="0039329D" w:rsidRPr="0039329D" w:rsidRDefault="0039329D" w:rsidP="0039329D">
            <w:pPr>
              <w:rPr>
                <w:rFonts w:cs="Calibri"/>
                <w:b/>
                <w:bCs/>
                <w:color w:val="000000"/>
              </w:rPr>
            </w:pPr>
          </w:p>
        </w:tc>
        <w:tc>
          <w:tcPr>
            <w:tcW w:w="1080" w:type="dxa"/>
            <w:tcBorders>
              <w:top w:val="nil"/>
              <w:left w:val="nil"/>
              <w:bottom w:val="nil"/>
              <w:right w:val="nil"/>
            </w:tcBorders>
            <w:shd w:val="clear" w:color="auto" w:fill="auto"/>
            <w:noWrap/>
            <w:vAlign w:val="bottom"/>
            <w:hideMark/>
          </w:tcPr>
          <w:p w14:paraId="4DB4112A" w14:textId="77777777" w:rsidR="0039329D" w:rsidRPr="0039329D" w:rsidRDefault="0039329D" w:rsidP="0039329D">
            <w:pPr>
              <w:rPr>
                <w:rFonts w:ascii="Times New Roman" w:hAnsi="Times New Roman"/>
                <w:sz w:val="20"/>
                <w:szCs w:val="20"/>
              </w:rPr>
            </w:pPr>
          </w:p>
        </w:tc>
        <w:tc>
          <w:tcPr>
            <w:tcW w:w="1100" w:type="dxa"/>
            <w:tcBorders>
              <w:top w:val="nil"/>
              <w:left w:val="nil"/>
              <w:bottom w:val="nil"/>
              <w:right w:val="nil"/>
            </w:tcBorders>
            <w:shd w:val="clear" w:color="auto" w:fill="auto"/>
            <w:noWrap/>
            <w:vAlign w:val="bottom"/>
            <w:hideMark/>
          </w:tcPr>
          <w:p w14:paraId="100354A6" w14:textId="77777777" w:rsidR="0039329D" w:rsidRPr="0039329D" w:rsidRDefault="0039329D" w:rsidP="0039329D">
            <w:pPr>
              <w:jc w:val="right"/>
              <w:rPr>
                <w:rFonts w:cs="Calibri"/>
                <w:b/>
                <w:bCs/>
                <w:color w:val="000000"/>
              </w:rPr>
            </w:pPr>
            <w:r w:rsidRPr="0039329D">
              <w:rPr>
                <w:rFonts w:cs="Calibri"/>
                <w:b/>
                <w:bCs/>
                <w:color w:val="000000"/>
              </w:rPr>
              <w:t>£15,327.21</w:t>
            </w:r>
          </w:p>
        </w:tc>
        <w:tc>
          <w:tcPr>
            <w:tcW w:w="300" w:type="dxa"/>
            <w:tcBorders>
              <w:top w:val="nil"/>
              <w:left w:val="nil"/>
              <w:bottom w:val="nil"/>
              <w:right w:val="nil"/>
            </w:tcBorders>
            <w:shd w:val="clear" w:color="auto" w:fill="auto"/>
            <w:noWrap/>
            <w:vAlign w:val="bottom"/>
            <w:hideMark/>
          </w:tcPr>
          <w:p w14:paraId="6AD32D5C" w14:textId="77777777" w:rsidR="0039329D" w:rsidRPr="0039329D" w:rsidRDefault="0039329D" w:rsidP="0039329D">
            <w:pPr>
              <w:jc w:val="right"/>
              <w:rPr>
                <w:rFonts w:cs="Calibri"/>
                <w:b/>
                <w:bCs/>
                <w:color w:val="000000"/>
              </w:rPr>
            </w:pPr>
          </w:p>
        </w:tc>
      </w:tr>
    </w:tbl>
    <w:p w14:paraId="76135B7E" w14:textId="5FA9EC1B" w:rsidR="0039329D" w:rsidRDefault="0039329D" w:rsidP="003F7A1B">
      <w:pPr>
        <w:spacing w:before="240"/>
        <w:rPr>
          <w:rFonts w:ascii="Arial" w:hAnsi="Arial" w:cs="Arial"/>
          <w:bCs/>
          <w:sz w:val="24"/>
          <w:szCs w:val="24"/>
          <w:lang w:eastAsia="en-US"/>
        </w:rPr>
      </w:pPr>
    </w:p>
    <w:tbl>
      <w:tblPr>
        <w:tblW w:w="0" w:type="auto"/>
        <w:tblLayout w:type="fixed"/>
        <w:tblCellMar>
          <w:left w:w="30" w:type="dxa"/>
          <w:right w:w="30" w:type="dxa"/>
        </w:tblCellMar>
        <w:tblLook w:val="0000" w:firstRow="0" w:lastRow="0" w:firstColumn="0" w:lastColumn="0" w:noHBand="0" w:noVBand="0"/>
      </w:tblPr>
      <w:tblGrid>
        <w:gridCol w:w="976"/>
        <w:gridCol w:w="976"/>
        <w:gridCol w:w="976"/>
        <w:gridCol w:w="1700"/>
        <w:gridCol w:w="1100"/>
        <w:gridCol w:w="1120"/>
        <w:gridCol w:w="296"/>
      </w:tblGrid>
      <w:tr w:rsidR="00860945" w14:paraId="284C8E65" w14:textId="77777777">
        <w:trPr>
          <w:trHeight w:val="288"/>
        </w:trPr>
        <w:tc>
          <w:tcPr>
            <w:tcW w:w="976" w:type="dxa"/>
            <w:tcBorders>
              <w:top w:val="nil"/>
              <w:left w:val="nil"/>
              <w:bottom w:val="nil"/>
              <w:right w:val="nil"/>
            </w:tcBorders>
          </w:tcPr>
          <w:p w14:paraId="34E74922" w14:textId="77777777" w:rsidR="00860945" w:rsidRDefault="00860945" w:rsidP="00F240D7">
            <w:pPr>
              <w:rPr>
                <w:rFonts w:eastAsia="Calibri" w:cs="Calibri"/>
                <w:color w:val="000000"/>
              </w:rPr>
            </w:pPr>
          </w:p>
        </w:tc>
        <w:tc>
          <w:tcPr>
            <w:tcW w:w="976" w:type="dxa"/>
            <w:tcBorders>
              <w:top w:val="nil"/>
              <w:left w:val="nil"/>
              <w:bottom w:val="nil"/>
              <w:right w:val="nil"/>
            </w:tcBorders>
          </w:tcPr>
          <w:p w14:paraId="27ED7488" w14:textId="77777777" w:rsidR="00860945" w:rsidRDefault="00860945">
            <w:pPr>
              <w:autoSpaceDE w:val="0"/>
              <w:autoSpaceDN w:val="0"/>
              <w:adjustRightInd w:val="0"/>
              <w:jc w:val="right"/>
              <w:rPr>
                <w:rFonts w:eastAsia="Calibri" w:cs="Calibri"/>
                <w:color w:val="000000"/>
              </w:rPr>
            </w:pPr>
          </w:p>
        </w:tc>
        <w:tc>
          <w:tcPr>
            <w:tcW w:w="976" w:type="dxa"/>
            <w:tcBorders>
              <w:top w:val="nil"/>
              <w:left w:val="nil"/>
              <w:bottom w:val="nil"/>
              <w:right w:val="nil"/>
            </w:tcBorders>
          </w:tcPr>
          <w:p w14:paraId="5B9C5910" w14:textId="77777777" w:rsidR="00860945" w:rsidRDefault="00860945">
            <w:pPr>
              <w:autoSpaceDE w:val="0"/>
              <w:autoSpaceDN w:val="0"/>
              <w:adjustRightInd w:val="0"/>
              <w:jc w:val="right"/>
              <w:rPr>
                <w:rFonts w:eastAsia="Calibri" w:cs="Calibri"/>
                <w:color w:val="000000"/>
              </w:rPr>
            </w:pPr>
          </w:p>
        </w:tc>
        <w:tc>
          <w:tcPr>
            <w:tcW w:w="1700" w:type="dxa"/>
            <w:tcBorders>
              <w:top w:val="nil"/>
              <w:left w:val="nil"/>
              <w:bottom w:val="nil"/>
              <w:right w:val="nil"/>
            </w:tcBorders>
          </w:tcPr>
          <w:p w14:paraId="1811A03B" w14:textId="77777777" w:rsidR="00860945" w:rsidRDefault="00860945">
            <w:pPr>
              <w:autoSpaceDE w:val="0"/>
              <w:autoSpaceDN w:val="0"/>
              <w:adjustRightInd w:val="0"/>
              <w:jc w:val="right"/>
              <w:rPr>
                <w:rFonts w:eastAsia="Calibri" w:cs="Calibri"/>
                <w:color w:val="000000"/>
              </w:rPr>
            </w:pPr>
          </w:p>
        </w:tc>
        <w:tc>
          <w:tcPr>
            <w:tcW w:w="1100" w:type="dxa"/>
            <w:tcBorders>
              <w:top w:val="nil"/>
              <w:left w:val="nil"/>
              <w:bottom w:val="nil"/>
              <w:right w:val="nil"/>
            </w:tcBorders>
          </w:tcPr>
          <w:p w14:paraId="773CB852" w14:textId="77777777" w:rsidR="00860945" w:rsidRDefault="00860945">
            <w:pPr>
              <w:autoSpaceDE w:val="0"/>
              <w:autoSpaceDN w:val="0"/>
              <w:adjustRightInd w:val="0"/>
              <w:jc w:val="right"/>
              <w:rPr>
                <w:rFonts w:eastAsia="Calibri" w:cs="Calibri"/>
                <w:color w:val="000000"/>
              </w:rPr>
            </w:pPr>
          </w:p>
        </w:tc>
        <w:tc>
          <w:tcPr>
            <w:tcW w:w="1120" w:type="dxa"/>
            <w:tcBorders>
              <w:top w:val="nil"/>
              <w:left w:val="nil"/>
              <w:bottom w:val="nil"/>
              <w:right w:val="nil"/>
            </w:tcBorders>
          </w:tcPr>
          <w:p w14:paraId="6F78072A" w14:textId="77777777" w:rsidR="00860945" w:rsidRDefault="00860945">
            <w:pPr>
              <w:autoSpaceDE w:val="0"/>
              <w:autoSpaceDN w:val="0"/>
              <w:adjustRightInd w:val="0"/>
              <w:jc w:val="right"/>
              <w:rPr>
                <w:rFonts w:eastAsia="Calibri" w:cs="Calibri"/>
                <w:color w:val="000000"/>
              </w:rPr>
            </w:pPr>
          </w:p>
        </w:tc>
        <w:tc>
          <w:tcPr>
            <w:tcW w:w="296" w:type="dxa"/>
            <w:tcBorders>
              <w:top w:val="nil"/>
              <w:left w:val="nil"/>
              <w:bottom w:val="nil"/>
              <w:right w:val="nil"/>
            </w:tcBorders>
          </w:tcPr>
          <w:p w14:paraId="6AB7CD51" w14:textId="77777777" w:rsidR="00860945" w:rsidRDefault="00860945">
            <w:pPr>
              <w:autoSpaceDE w:val="0"/>
              <w:autoSpaceDN w:val="0"/>
              <w:adjustRightInd w:val="0"/>
              <w:jc w:val="right"/>
              <w:rPr>
                <w:rFonts w:eastAsia="Calibri" w:cs="Calibri"/>
                <w:color w:val="000000"/>
              </w:rPr>
            </w:pPr>
          </w:p>
        </w:tc>
      </w:tr>
      <w:tr w:rsidR="00860945" w14:paraId="48679017" w14:textId="77777777" w:rsidTr="00860945">
        <w:trPr>
          <w:trHeight w:val="288"/>
        </w:trPr>
        <w:tc>
          <w:tcPr>
            <w:tcW w:w="976" w:type="dxa"/>
            <w:tcBorders>
              <w:top w:val="nil"/>
              <w:left w:val="nil"/>
              <w:bottom w:val="nil"/>
              <w:right w:val="nil"/>
            </w:tcBorders>
          </w:tcPr>
          <w:p w14:paraId="1BFF76BC" w14:textId="77777777" w:rsidR="00860945" w:rsidRDefault="00860945">
            <w:pPr>
              <w:autoSpaceDE w:val="0"/>
              <w:autoSpaceDN w:val="0"/>
              <w:adjustRightInd w:val="0"/>
              <w:jc w:val="right"/>
              <w:rPr>
                <w:rFonts w:eastAsia="Calibri" w:cs="Calibri"/>
                <w:b/>
                <w:bCs/>
                <w:color w:val="000000"/>
              </w:rPr>
            </w:pPr>
          </w:p>
        </w:tc>
        <w:tc>
          <w:tcPr>
            <w:tcW w:w="1952" w:type="dxa"/>
            <w:gridSpan w:val="2"/>
            <w:tcBorders>
              <w:top w:val="nil"/>
              <w:left w:val="nil"/>
              <w:bottom w:val="nil"/>
              <w:right w:val="nil"/>
            </w:tcBorders>
          </w:tcPr>
          <w:p w14:paraId="327ACD0F" w14:textId="77777777" w:rsidR="00860945" w:rsidRDefault="00860945">
            <w:pPr>
              <w:autoSpaceDE w:val="0"/>
              <w:autoSpaceDN w:val="0"/>
              <w:adjustRightInd w:val="0"/>
              <w:rPr>
                <w:rFonts w:eastAsia="Calibri" w:cs="Calibri"/>
                <w:b/>
                <w:bCs/>
                <w:color w:val="000000"/>
              </w:rPr>
            </w:pPr>
            <w:r>
              <w:rPr>
                <w:rFonts w:eastAsia="Calibri" w:cs="Calibri"/>
                <w:b/>
                <w:bCs/>
                <w:color w:val="000000"/>
              </w:rPr>
              <w:t>Cashbook balance</w:t>
            </w:r>
          </w:p>
        </w:tc>
        <w:tc>
          <w:tcPr>
            <w:tcW w:w="1700" w:type="dxa"/>
            <w:tcBorders>
              <w:top w:val="nil"/>
              <w:left w:val="nil"/>
              <w:bottom w:val="nil"/>
              <w:right w:val="nil"/>
            </w:tcBorders>
          </w:tcPr>
          <w:p w14:paraId="6B251D07" w14:textId="77777777" w:rsidR="00860945" w:rsidRDefault="00860945">
            <w:pPr>
              <w:autoSpaceDE w:val="0"/>
              <w:autoSpaceDN w:val="0"/>
              <w:adjustRightInd w:val="0"/>
              <w:jc w:val="right"/>
              <w:rPr>
                <w:rFonts w:eastAsia="Calibri" w:cs="Calibri"/>
                <w:b/>
                <w:bCs/>
                <w:color w:val="000000"/>
              </w:rPr>
            </w:pPr>
          </w:p>
        </w:tc>
        <w:tc>
          <w:tcPr>
            <w:tcW w:w="1100" w:type="dxa"/>
            <w:tcBorders>
              <w:top w:val="nil"/>
              <w:left w:val="nil"/>
              <w:bottom w:val="nil"/>
              <w:right w:val="nil"/>
            </w:tcBorders>
          </w:tcPr>
          <w:p w14:paraId="09D789D6" w14:textId="77777777" w:rsidR="00860945" w:rsidRDefault="00860945">
            <w:pPr>
              <w:autoSpaceDE w:val="0"/>
              <w:autoSpaceDN w:val="0"/>
              <w:adjustRightInd w:val="0"/>
              <w:jc w:val="right"/>
              <w:rPr>
                <w:rFonts w:eastAsia="Calibri" w:cs="Calibri"/>
                <w:b/>
                <w:bCs/>
                <w:color w:val="000000"/>
              </w:rPr>
            </w:pPr>
          </w:p>
        </w:tc>
        <w:tc>
          <w:tcPr>
            <w:tcW w:w="1120" w:type="dxa"/>
            <w:tcBorders>
              <w:top w:val="nil"/>
              <w:left w:val="nil"/>
              <w:bottom w:val="nil"/>
              <w:right w:val="nil"/>
            </w:tcBorders>
          </w:tcPr>
          <w:p w14:paraId="2CCF869F" w14:textId="77777777" w:rsidR="00860945" w:rsidRDefault="00860945">
            <w:pPr>
              <w:autoSpaceDE w:val="0"/>
              <w:autoSpaceDN w:val="0"/>
              <w:adjustRightInd w:val="0"/>
              <w:jc w:val="right"/>
              <w:rPr>
                <w:rFonts w:eastAsia="Calibri" w:cs="Calibri"/>
                <w:b/>
                <w:bCs/>
                <w:color w:val="000000"/>
              </w:rPr>
            </w:pPr>
            <w:r>
              <w:rPr>
                <w:rFonts w:eastAsia="Calibri" w:cs="Calibri"/>
                <w:b/>
                <w:bCs/>
                <w:color w:val="000000"/>
              </w:rPr>
              <w:t>£16,752.93</w:t>
            </w:r>
          </w:p>
        </w:tc>
        <w:tc>
          <w:tcPr>
            <w:tcW w:w="296" w:type="dxa"/>
            <w:tcBorders>
              <w:top w:val="nil"/>
              <w:left w:val="nil"/>
              <w:bottom w:val="nil"/>
              <w:right w:val="nil"/>
            </w:tcBorders>
          </w:tcPr>
          <w:p w14:paraId="306C5E39" w14:textId="77777777" w:rsidR="00860945" w:rsidRDefault="00860945">
            <w:pPr>
              <w:autoSpaceDE w:val="0"/>
              <w:autoSpaceDN w:val="0"/>
              <w:adjustRightInd w:val="0"/>
              <w:jc w:val="right"/>
              <w:rPr>
                <w:rFonts w:eastAsia="Calibri" w:cs="Calibri"/>
                <w:b/>
                <w:bCs/>
                <w:color w:val="000000"/>
              </w:rPr>
            </w:pPr>
          </w:p>
        </w:tc>
      </w:tr>
    </w:tbl>
    <w:p w14:paraId="62CFA451" w14:textId="77777777" w:rsidR="001670A4" w:rsidRDefault="001670A4" w:rsidP="00F773E4">
      <w:pPr>
        <w:spacing w:after="120"/>
        <w:rPr>
          <w:rFonts w:ascii="Arial" w:hAnsi="Arial" w:cs="Arial"/>
          <w:sz w:val="24"/>
          <w:szCs w:val="24"/>
          <w:lang w:eastAsia="en-US"/>
        </w:rPr>
      </w:pPr>
    </w:p>
    <w:p w14:paraId="52DF9589" w14:textId="77777777" w:rsidR="00F06F6D" w:rsidRDefault="00823545" w:rsidP="00F773E4">
      <w:pPr>
        <w:spacing w:after="120"/>
        <w:rPr>
          <w:rFonts w:ascii="Arial" w:hAnsi="Arial" w:cs="Arial"/>
          <w:sz w:val="24"/>
          <w:szCs w:val="24"/>
          <w:lang w:eastAsia="en-US"/>
        </w:rPr>
      </w:pPr>
      <w:r>
        <w:rPr>
          <w:rFonts w:ascii="Arial" w:hAnsi="Arial" w:cs="Arial"/>
          <w:sz w:val="24"/>
          <w:szCs w:val="24"/>
          <w:lang w:eastAsia="en-US"/>
        </w:rPr>
        <w:t>S</w:t>
      </w:r>
      <w:r w:rsidR="00F773E4" w:rsidRPr="00065BE5">
        <w:rPr>
          <w:rFonts w:ascii="Arial" w:hAnsi="Arial" w:cs="Arial"/>
          <w:sz w:val="24"/>
          <w:szCs w:val="24"/>
          <w:lang w:eastAsia="en-US"/>
        </w:rPr>
        <w:t xml:space="preserve">igned: </w:t>
      </w:r>
    </w:p>
    <w:p w14:paraId="66788800" w14:textId="77777777" w:rsidR="00F773E4" w:rsidRDefault="00F06F6D" w:rsidP="00F773E4">
      <w:pPr>
        <w:spacing w:after="120"/>
        <w:rPr>
          <w:rFonts w:ascii="Arial" w:hAnsi="Arial" w:cs="Arial"/>
          <w:sz w:val="24"/>
          <w:szCs w:val="24"/>
          <w:lang w:eastAsia="en-US"/>
        </w:rPr>
      </w:pPr>
      <w:r>
        <w:rPr>
          <w:rFonts w:ascii="Arial" w:hAnsi="Arial" w:cs="Arial"/>
          <w:sz w:val="24"/>
          <w:szCs w:val="24"/>
          <w:lang w:eastAsia="en-US"/>
        </w:rPr>
        <w:t xml:space="preserve">Clerk &amp; RFO </w:t>
      </w:r>
      <w:r w:rsidR="00F773E4" w:rsidRPr="00065BE5">
        <w:rPr>
          <w:rFonts w:ascii="Arial" w:hAnsi="Arial" w:cs="Arial"/>
          <w:sz w:val="24"/>
          <w:szCs w:val="24"/>
          <w:lang w:eastAsia="en-US"/>
        </w:rPr>
        <w:t>…………………………………………………………….</w:t>
      </w:r>
    </w:p>
    <w:p w14:paraId="39066308" w14:textId="77777777" w:rsidR="00F06F6D" w:rsidRDefault="00F06F6D" w:rsidP="00F773E4">
      <w:pPr>
        <w:spacing w:after="120"/>
        <w:rPr>
          <w:rFonts w:ascii="Arial" w:hAnsi="Arial" w:cs="Arial"/>
          <w:sz w:val="24"/>
          <w:szCs w:val="24"/>
          <w:lang w:eastAsia="en-US"/>
        </w:rPr>
      </w:pPr>
    </w:p>
    <w:p w14:paraId="45120D7C" w14:textId="77777777" w:rsidR="00F06F6D" w:rsidRDefault="00F06F6D" w:rsidP="00F773E4">
      <w:pPr>
        <w:spacing w:after="120"/>
        <w:rPr>
          <w:rFonts w:ascii="Arial" w:hAnsi="Arial" w:cs="Arial"/>
          <w:sz w:val="24"/>
          <w:szCs w:val="24"/>
          <w:lang w:eastAsia="en-US"/>
        </w:rPr>
      </w:pPr>
      <w:r>
        <w:rPr>
          <w:rFonts w:ascii="Arial" w:hAnsi="Arial" w:cs="Arial"/>
          <w:sz w:val="24"/>
          <w:szCs w:val="24"/>
          <w:lang w:eastAsia="en-US"/>
        </w:rPr>
        <w:t>Councillor ……………………………………………………………</w:t>
      </w:r>
      <w:proofErr w:type="gramStart"/>
      <w:r>
        <w:rPr>
          <w:rFonts w:ascii="Arial" w:hAnsi="Arial" w:cs="Arial"/>
          <w:sz w:val="24"/>
          <w:szCs w:val="24"/>
          <w:lang w:eastAsia="en-US"/>
        </w:rPr>
        <w:t>…..</w:t>
      </w:r>
      <w:proofErr w:type="gramEnd"/>
    </w:p>
    <w:p w14:paraId="609C373F" w14:textId="77777777" w:rsidR="001670A4" w:rsidRDefault="001670A4" w:rsidP="00F773E4">
      <w:pPr>
        <w:spacing w:after="120"/>
        <w:rPr>
          <w:rFonts w:ascii="Arial" w:hAnsi="Arial" w:cs="Arial"/>
          <w:sz w:val="24"/>
          <w:szCs w:val="24"/>
          <w:lang w:eastAsia="en-US"/>
        </w:rPr>
      </w:pPr>
    </w:p>
    <w:p w14:paraId="6400469F" w14:textId="5BACC405" w:rsidR="00B063DC" w:rsidRDefault="00B063DC" w:rsidP="00F773E4">
      <w:pPr>
        <w:spacing w:after="120"/>
        <w:rPr>
          <w:rFonts w:ascii="Arial" w:hAnsi="Arial" w:cs="Arial"/>
          <w:sz w:val="24"/>
          <w:szCs w:val="24"/>
          <w:lang w:eastAsia="en-US"/>
        </w:rPr>
      </w:pPr>
      <w:r w:rsidRPr="00C661B8">
        <w:rPr>
          <w:rFonts w:ascii="Arial" w:hAnsi="Arial" w:cs="Arial"/>
          <w:sz w:val="24"/>
          <w:szCs w:val="24"/>
          <w:lang w:eastAsia="en-US"/>
        </w:rPr>
        <w:t xml:space="preserve">Date:  </w:t>
      </w:r>
      <w:r w:rsidR="00F240D7">
        <w:rPr>
          <w:rFonts w:ascii="Arial" w:hAnsi="Arial" w:cs="Arial"/>
          <w:sz w:val="24"/>
          <w:szCs w:val="24"/>
          <w:lang w:eastAsia="en-US"/>
        </w:rPr>
        <w:t>4th February</w:t>
      </w:r>
      <w:r w:rsidRPr="00C661B8">
        <w:rPr>
          <w:rFonts w:ascii="Arial" w:hAnsi="Arial" w:cs="Arial"/>
          <w:sz w:val="24"/>
          <w:szCs w:val="24"/>
          <w:lang w:eastAsia="en-US"/>
        </w:rPr>
        <w:t xml:space="preserve"> 202</w:t>
      </w:r>
      <w:r w:rsidR="00F240D7">
        <w:rPr>
          <w:rFonts w:ascii="Arial" w:hAnsi="Arial" w:cs="Arial"/>
          <w:sz w:val="24"/>
          <w:szCs w:val="24"/>
          <w:lang w:eastAsia="en-US"/>
        </w:rPr>
        <w:t>1</w:t>
      </w:r>
    </w:p>
    <w:p w14:paraId="6AEC10F7" w14:textId="721552D1" w:rsidR="006A7505" w:rsidRDefault="006A7505">
      <w:pPr>
        <w:rPr>
          <w:rFonts w:ascii="Arial" w:hAnsi="Arial" w:cs="Arial"/>
          <w:sz w:val="24"/>
          <w:szCs w:val="24"/>
          <w:lang w:eastAsia="en-US"/>
        </w:rPr>
      </w:pPr>
      <w:r>
        <w:rPr>
          <w:rFonts w:ascii="Arial" w:hAnsi="Arial" w:cs="Arial"/>
          <w:sz w:val="24"/>
          <w:szCs w:val="24"/>
          <w:lang w:eastAsia="en-US"/>
        </w:rPr>
        <w:br w:type="page"/>
      </w:r>
    </w:p>
    <w:p w14:paraId="7F1257D7" w14:textId="77777777" w:rsidR="00432D2B" w:rsidRPr="004E2D1A" w:rsidRDefault="00432D2B" w:rsidP="00432D2B">
      <w:pPr>
        <w:jc w:val="center"/>
        <w:rPr>
          <w:rFonts w:ascii="Georgia" w:hAnsi="Georgia" w:cs="Arial"/>
          <w:b/>
          <w:bCs/>
          <w:sz w:val="28"/>
          <w:szCs w:val="28"/>
        </w:rPr>
      </w:pPr>
      <w:r w:rsidRPr="004E2D1A">
        <w:rPr>
          <w:rFonts w:ascii="Georgia" w:hAnsi="Georgia" w:cs="Arial"/>
          <w:b/>
          <w:bCs/>
          <w:sz w:val="28"/>
          <w:szCs w:val="28"/>
        </w:rPr>
        <w:lastRenderedPageBreak/>
        <w:t>Notes on Zoom call held at 3p.m. on Monday 21</w:t>
      </w:r>
      <w:r w:rsidRPr="004E2D1A">
        <w:rPr>
          <w:rFonts w:ascii="Georgia" w:hAnsi="Georgia" w:cs="Arial"/>
          <w:b/>
          <w:bCs/>
          <w:sz w:val="28"/>
          <w:szCs w:val="28"/>
          <w:vertAlign w:val="superscript"/>
        </w:rPr>
        <w:t>st</w:t>
      </w:r>
      <w:r w:rsidRPr="004E2D1A">
        <w:rPr>
          <w:rFonts w:ascii="Georgia" w:hAnsi="Georgia" w:cs="Arial"/>
          <w:b/>
          <w:bCs/>
          <w:sz w:val="28"/>
          <w:szCs w:val="28"/>
        </w:rPr>
        <w:t xml:space="preserve"> December </w:t>
      </w:r>
      <w:proofErr w:type="gramStart"/>
      <w:r w:rsidRPr="004E2D1A">
        <w:rPr>
          <w:rFonts w:ascii="Georgia" w:hAnsi="Georgia" w:cs="Arial"/>
          <w:b/>
          <w:bCs/>
          <w:sz w:val="28"/>
          <w:szCs w:val="28"/>
        </w:rPr>
        <w:t>2020</w:t>
      </w:r>
      <w:proofErr w:type="gramEnd"/>
    </w:p>
    <w:p w14:paraId="7DC0DBB2" w14:textId="77777777" w:rsidR="00432D2B" w:rsidRDefault="00432D2B" w:rsidP="00432D2B">
      <w:pPr>
        <w:jc w:val="center"/>
        <w:rPr>
          <w:rFonts w:ascii="Georgia" w:hAnsi="Georgia" w:cs="Arial"/>
          <w:sz w:val="28"/>
          <w:szCs w:val="28"/>
        </w:rPr>
      </w:pPr>
    </w:p>
    <w:p w14:paraId="6AB940F6" w14:textId="77777777" w:rsidR="00432D2B" w:rsidRDefault="00432D2B" w:rsidP="00432D2B">
      <w:pPr>
        <w:ind w:left="567"/>
        <w:jc w:val="center"/>
        <w:rPr>
          <w:rFonts w:ascii="Georgia" w:hAnsi="Georgia" w:cs="Arial"/>
          <w:sz w:val="28"/>
          <w:szCs w:val="28"/>
        </w:rPr>
      </w:pPr>
    </w:p>
    <w:p w14:paraId="5FFDFC99" w14:textId="77777777" w:rsidR="00432D2B" w:rsidRPr="00580480" w:rsidRDefault="00432D2B" w:rsidP="00432D2B">
      <w:pPr>
        <w:rPr>
          <w:b/>
          <w:bCs/>
          <w:sz w:val="24"/>
          <w:szCs w:val="24"/>
        </w:rPr>
      </w:pPr>
      <w:r w:rsidRPr="00580480">
        <w:rPr>
          <w:b/>
          <w:bCs/>
          <w:sz w:val="24"/>
          <w:szCs w:val="24"/>
        </w:rPr>
        <w:t>Attendees</w:t>
      </w:r>
    </w:p>
    <w:p w14:paraId="2DD0749E" w14:textId="77777777" w:rsidR="00432D2B" w:rsidRPr="00580480" w:rsidRDefault="00432D2B" w:rsidP="00432D2B">
      <w:pPr>
        <w:rPr>
          <w:sz w:val="24"/>
          <w:szCs w:val="24"/>
        </w:rPr>
      </w:pPr>
      <w:r w:rsidRPr="00580480">
        <w:rPr>
          <w:sz w:val="24"/>
          <w:szCs w:val="24"/>
        </w:rPr>
        <w:t xml:space="preserve">Gavin </w:t>
      </w:r>
      <w:r>
        <w:rPr>
          <w:sz w:val="24"/>
          <w:szCs w:val="24"/>
        </w:rPr>
        <w:t xml:space="preserve">Thomson </w:t>
      </w:r>
      <w:r w:rsidRPr="00580480">
        <w:rPr>
          <w:sz w:val="24"/>
          <w:szCs w:val="24"/>
        </w:rPr>
        <w:t xml:space="preserve">(The Pantry); Sue Wadham; Stephen and Lesley Taylor; Otto </w:t>
      </w:r>
      <w:proofErr w:type="spellStart"/>
      <w:r w:rsidRPr="00580480">
        <w:rPr>
          <w:sz w:val="24"/>
          <w:szCs w:val="24"/>
        </w:rPr>
        <w:t>Michalk</w:t>
      </w:r>
      <w:proofErr w:type="spellEnd"/>
      <w:r w:rsidRPr="00580480">
        <w:rPr>
          <w:sz w:val="24"/>
          <w:szCs w:val="24"/>
        </w:rPr>
        <w:t>,</w:t>
      </w:r>
    </w:p>
    <w:p w14:paraId="31168E9E" w14:textId="77777777" w:rsidR="00432D2B" w:rsidRPr="00580480" w:rsidRDefault="00432D2B" w:rsidP="00432D2B">
      <w:pPr>
        <w:rPr>
          <w:sz w:val="24"/>
          <w:szCs w:val="24"/>
        </w:rPr>
      </w:pPr>
      <w:r w:rsidRPr="00580480">
        <w:rPr>
          <w:sz w:val="24"/>
          <w:szCs w:val="24"/>
        </w:rPr>
        <w:t xml:space="preserve">Jenny Shelley. Gilbert Stirling-Lee had been in contact before the call to pass on his views regarding possible solutions.  </w:t>
      </w:r>
      <w:r>
        <w:rPr>
          <w:sz w:val="24"/>
          <w:szCs w:val="24"/>
        </w:rPr>
        <w:t>The main topics were:</w:t>
      </w:r>
    </w:p>
    <w:p w14:paraId="496A063C" w14:textId="77777777" w:rsidR="00432D2B" w:rsidRDefault="00432D2B" w:rsidP="00432D2B">
      <w:pPr>
        <w:pStyle w:val="Heading1"/>
      </w:pPr>
      <w:r>
        <w:t>Walkers</w:t>
      </w:r>
    </w:p>
    <w:p w14:paraId="037E068A" w14:textId="77777777" w:rsidR="00432D2B" w:rsidRPr="00166F56" w:rsidRDefault="00432D2B" w:rsidP="00432D2B">
      <w:pPr>
        <w:rPr>
          <w:sz w:val="24"/>
          <w:szCs w:val="24"/>
        </w:rPr>
      </w:pPr>
      <w:r w:rsidRPr="00166F56">
        <w:rPr>
          <w:sz w:val="24"/>
          <w:szCs w:val="24"/>
        </w:rPr>
        <w:t xml:space="preserve">Everyone agreed that the main issue was with walkers parking in The Village for several hours, sometimes even parking across driveways.  A number of </w:t>
      </w:r>
      <w:proofErr w:type="gramStart"/>
      <w:r w:rsidRPr="00166F56">
        <w:rPr>
          <w:sz w:val="24"/>
          <w:szCs w:val="24"/>
        </w:rPr>
        <w:t>guide books</w:t>
      </w:r>
      <w:proofErr w:type="gramEnd"/>
      <w:r w:rsidRPr="00166F56">
        <w:rPr>
          <w:sz w:val="24"/>
          <w:szCs w:val="24"/>
        </w:rPr>
        <w:t xml:space="preserve"> provide walks which start and end at what is now The Pantry.  Residents said that they had met people who had wanted to park in the Village Hall car park but could not find it.  The sign for the Village Hall </w:t>
      </w:r>
      <w:proofErr w:type="gramStart"/>
      <w:r w:rsidRPr="00166F56">
        <w:rPr>
          <w:sz w:val="24"/>
          <w:szCs w:val="24"/>
        </w:rPr>
        <w:t>was considered to be</w:t>
      </w:r>
      <w:proofErr w:type="gramEnd"/>
      <w:r w:rsidRPr="00166F56">
        <w:rPr>
          <w:sz w:val="24"/>
          <w:szCs w:val="24"/>
        </w:rPr>
        <w:t xml:space="preserve"> difficult to see and, in any case, did not say that there was a free car park there.  Encouraging walkers to park at the Village Hall was thought the best solution.  This would require signage in several places: </w:t>
      </w:r>
    </w:p>
    <w:p w14:paraId="14CD8E56" w14:textId="77777777" w:rsidR="00432D2B" w:rsidRPr="00166F56" w:rsidRDefault="00432D2B" w:rsidP="00432D2B">
      <w:pPr>
        <w:pStyle w:val="ListParagraph"/>
        <w:numPr>
          <w:ilvl w:val="0"/>
          <w:numId w:val="11"/>
        </w:numPr>
        <w:spacing w:after="200" w:line="276" w:lineRule="auto"/>
        <w:rPr>
          <w:sz w:val="24"/>
          <w:szCs w:val="24"/>
        </w:rPr>
      </w:pPr>
      <w:r w:rsidRPr="00166F56">
        <w:rPr>
          <w:sz w:val="24"/>
          <w:szCs w:val="24"/>
        </w:rPr>
        <w:t>On the roadside at the entrance to the Village Hall.  This should be prominent signage saying that free parking was available there.</w:t>
      </w:r>
    </w:p>
    <w:p w14:paraId="2CDA478B" w14:textId="77777777" w:rsidR="00432D2B" w:rsidRPr="00166F56" w:rsidRDefault="00432D2B" w:rsidP="00432D2B">
      <w:pPr>
        <w:pStyle w:val="ListParagraph"/>
        <w:numPr>
          <w:ilvl w:val="0"/>
          <w:numId w:val="11"/>
        </w:numPr>
        <w:spacing w:after="200" w:line="276" w:lineRule="auto"/>
        <w:rPr>
          <w:sz w:val="24"/>
          <w:szCs w:val="24"/>
        </w:rPr>
      </w:pPr>
      <w:r w:rsidRPr="00166F56">
        <w:rPr>
          <w:sz w:val="24"/>
          <w:szCs w:val="24"/>
        </w:rPr>
        <w:t xml:space="preserve">Outside </w:t>
      </w:r>
      <w:proofErr w:type="gramStart"/>
      <w:r w:rsidRPr="00166F56">
        <w:rPr>
          <w:sz w:val="24"/>
          <w:szCs w:val="24"/>
        </w:rPr>
        <w:t>The</w:t>
      </w:r>
      <w:proofErr w:type="gramEnd"/>
      <w:r w:rsidRPr="00166F56">
        <w:rPr>
          <w:sz w:val="24"/>
          <w:szCs w:val="24"/>
        </w:rPr>
        <w:t xml:space="preserve"> Pantry welcoming walkers but asking them to park at the Village Hall.  </w:t>
      </w:r>
      <w:proofErr w:type="gramStart"/>
      <w:r w:rsidRPr="00166F56">
        <w:rPr>
          <w:sz w:val="24"/>
          <w:szCs w:val="24"/>
        </w:rPr>
        <w:t>Plus</w:t>
      </w:r>
      <w:proofErr w:type="gramEnd"/>
      <w:r w:rsidRPr="00166F56">
        <w:rPr>
          <w:sz w:val="24"/>
          <w:szCs w:val="24"/>
        </w:rPr>
        <w:t xml:space="preserve"> a map with directions to the Village Hall. </w:t>
      </w:r>
    </w:p>
    <w:p w14:paraId="4CF77237" w14:textId="77777777" w:rsidR="00432D2B" w:rsidRPr="00166F56" w:rsidRDefault="00432D2B" w:rsidP="00432D2B">
      <w:pPr>
        <w:pStyle w:val="ListParagraph"/>
        <w:numPr>
          <w:ilvl w:val="0"/>
          <w:numId w:val="11"/>
        </w:numPr>
        <w:spacing w:after="200" w:line="276" w:lineRule="auto"/>
        <w:rPr>
          <w:sz w:val="24"/>
          <w:szCs w:val="24"/>
        </w:rPr>
      </w:pPr>
      <w:r w:rsidRPr="00166F56">
        <w:rPr>
          <w:sz w:val="24"/>
          <w:szCs w:val="24"/>
        </w:rPr>
        <w:t>On the roadside on both approaches to the village.so that anyone heading towards The Pantry would be able to see that free parking was available away from The Pantry.</w:t>
      </w:r>
    </w:p>
    <w:p w14:paraId="4BE59633" w14:textId="77777777" w:rsidR="00432D2B" w:rsidRPr="00166F56" w:rsidRDefault="00432D2B" w:rsidP="00432D2B">
      <w:pPr>
        <w:pStyle w:val="ListParagraph"/>
        <w:numPr>
          <w:ilvl w:val="0"/>
          <w:numId w:val="11"/>
        </w:numPr>
        <w:spacing w:after="200" w:line="276" w:lineRule="auto"/>
        <w:rPr>
          <w:sz w:val="24"/>
          <w:szCs w:val="24"/>
        </w:rPr>
      </w:pPr>
      <w:r w:rsidRPr="00166F56">
        <w:rPr>
          <w:sz w:val="24"/>
          <w:szCs w:val="24"/>
        </w:rPr>
        <w:t>In the centre of the village perhaps on the old fingerpost sign, pointing towards the Village Hall.</w:t>
      </w:r>
    </w:p>
    <w:p w14:paraId="41C003C9" w14:textId="77777777" w:rsidR="00432D2B" w:rsidRPr="00166F56" w:rsidRDefault="00432D2B" w:rsidP="00432D2B">
      <w:pPr>
        <w:pStyle w:val="ListParagraph"/>
        <w:numPr>
          <w:ilvl w:val="0"/>
          <w:numId w:val="11"/>
        </w:numPr>
        <w:spacing w:after="200" w:line="276" w:lineRule="auto"/>
        <w:rPr>
          <w:sz w:val="24"/>
          <w:szCs w:val="24"/>
        </w:rPr>
      </w:pPr>
      <w:r w:rsidRPr="00166F56">
        <w:rPr>
          <w:sz w:val="24"/>
          <w:szCs w:val="24"/>
        </w:rPr>
        <w:t>At the T junction by the school, pointing towards the Village Hall.</w:t>
      </w:r>
    </w:p>
    <w:p w14:paraId="7E5E0703" w14:textId="77777777" w:rsidR="00432D2B" w:rsidRPr="00166F56" w:rsidRDefault="00432D2B" w:rsidP="00432D2B">
      <w:pPr>
        <w:pStyle w:val="ListParagraph"/>
        <w:numPr>
          <w:ilvl w:val="0"/>
          <w:numId w:val="11"/>
        </w:numPr>
        <w:spacing w:after="200" w:line="276" w:lineRule="auto"/>
        <w:rPr>
          <w:sz w:val="24"/>
          <w:szCs w:val="24"/>
        </w:rPr>
      </w:pPr>
      <w:r w:rsidRPr="00166F56">
        <w:rPr>
          <w:sz w:val="24"/>
          <w:szCs w:val="24"/>
        </w:rPr>
        <w:t>On the noticeboard at the Village Hall, a welcome for walkers and a map showing the way to The Pantry and the local walk recommended by The Pantry.</w:t>
      </w:r>
    </w:p>
    <w:p w14:paraId="78400BDA" w14:textId="77777777" w:rsidR="00432D2B" w:rsidRPr="00166F56" w:rsidRDefault="00432D2B" w:rsidP="00432D2B">
      <w:pPr>
        <w:rPr>
          <w:sz w:val="24"/>
          <w:szCs w:val="24"/>
        </w:rPr>
      </w:pPr>
      <w:r w:rsidRPr="00166F56">
        <w:rPr>
          <w:sz w:val="24"/>
          <w:szCs w:val="24"/>
        </w:rPr>
        <w:t xml:space="preserve">Where possible, signs should include a map showing the location of the parking. </w:t>
      </w:r>
    </w:p>
    <w:p w14:paraId="4C139D82" w14:textId="77777777" w:rsidR="00432D2B" w:rsidRPr="00166F56" w:rsidRDefault="00432D2B" w:rsidP="00432D2B">
      <w:pPr>
        <w:rPr>
          <w:sz w:val="24"/>
          <w:szCs w:val="24"/>
        </w:rPr>
      </w:pPr>
      <w:r w:rsidRPr="00166F56">
        <w:rPr>
          <w:sz w:val="24"/>
          <w:szCs w:val="24"/>
        </w:rPr>
        <w:t>Attendees raised the issue of the car park being full when children are being dropped off and collected, but there did not seem to be a solution for this.</w:t>
      </w:r>
    </w:p>
    <w:p w14:paraId="278E730C" w14:textId="77777777" w:rsidR="00432D2B" w:rsidRDefault="00432D2B" w:rsidP="00432D2B">
      <w:pPr>
        <w:pStyle w:val="Heading1"/>
      </w:pPr>
      <w:r>
        <w:t>Turning in the cul-de-sac</w:t>
      </w:r>
    </w:p>
    <w:p w14:paraId="1EE05FA4" w14:textId="77777777" w:rsidR="00432D2B" w:rsidRPr="00166F56" w:rsidRDefault="00432D2B" w:rsidP="00432D2B">
      <w:pPr>
        <w:rPr>
          <w:sz w:val="24"/>
          <w:szCs w:val="24"/>
        </w:rPr>
      </w:pPr>
      <w:r w:rsidRPr="00166F56">
        <w:rPr>
          <w:sz w:val="24"/>
          <w:szCs w:val="24"/>
        </w:rPr>
        <w:t xml:space="preserve">Jenny Shelley reported that her wall had had to be rebuilt </w:t>
      </w:r>
      <w:r>
        <w:rPr>
          <w:sz w:val="24"/>
          <w:szCs w:val="24"/>
        </w:rPr>
        <w:t>three</w:t>
      </w:r>
      <w:r w:rsidRPr="00166F56">
        <w:rPr>
          <w:sz w:val="24"/>
          <w:szCs w:val="24"/>
        </w:rPr>
        <w:t xml:space="preserve"> times because people had knocked it down while turning in the cul-de-sac.  Others agreed that turning caused problems if it occurred after the pinch point at the corner with what was Rose Cottage (now the </w:t>
      </w:r>
      <w:proofErr w:type="gramStart"/>
      <w:r w:rsidRPr="00166F56">
        <w:rPr>
          <w:sz w:val="24"/>
          <w:szCs w:val="24"/>
        </w:rPr>
        <w:t>right hand</w:t>
      </w:r>
      <w:proofErr w:type="gramEnd"/>
      <w:r w:rsidRPr="00166F56">
        <w:rPr>
          <w:sz w:val="24"/>
          <w:szCs w:val="24"/>
        </w:rPr>
        <w:t xml:space="preserve"> half of The Pantry).  There are currently two ‘cul-de-sac’ signs at the start of the road, but no other signage.  The following possible further signage might help:</w:t>
      </w:r>
    </w:p>
    <w:p w14:paraId="20C1C69C" w14:textId="77777777" w:rsidR="00432D2B" w:rsidRPr="00166F56" w:rsidRDefault="00432D2B" w:rsidP="00432D2B">
      <w:pPr>
        <w:pStyle w:val="ListParagraph"/>
        <w:numPr>
          <w:ilvl w:val="0"/>
          <w:numId w:val="11"/>
        </w:numPr>
        <w:spacing w:after="200" w:line="276" w:lineRule="auto"/>
        <w:rPr>
          <w:sz w:val="24"/>
          <w:szCs w:val="24"/>
        </w:rPr>
      </w:pPr>
      <w:r w:rsidRPr="00166F56">
        <w:rPr>
          <w:sz w:val="24"/>
          <w:szCs w:val="24"/>
        </w:rPr>
        <w:t>Cul-de-sac signs on the roadside through the village before the turn off (from both directions.</w:t>
      </w:r>
    </w:p>
    <w:p w14:paraId="44ED12B5" w14:textId="77777777" w:rsidR="00432D2B" w:rsidRPr="00166F56" w:rsidRDefault="00432D2B" w:rsidP="00432D2B">
      <w:pPr>
        <w:pStyle w:val="ListParagraph"/>
        <w:numPr>
          <w:ilvl w:val="0"/>
          <w:numId w:val="11"/>
        </w:numPr>
        <w:spacing w:after="200" w:line="276" w:lineRule="auto"/>
        <w:rPr>
          <w:sz w:val="24"/>
          <w:szCs w:val="24"/>
        </w:rPr>
      </w:pPr>
      <w:proofErr w:type="spellStart"/>
      <w:r w:rsidRPr="00166F56">
        <w:rPr>
          <w:sz w:val="24"/>
          <w:szCs w:val="24"/>
        </w:rPr>
        <w:t>‘No</w:t>
      </w:r>
      <w:proofErr w:type="spellEnd"/>
      <w:r w:rsidRPr="00166F56">
        <w:rPr>
          <w:sz w:val="24"/>
          <w:szCs w:val="24"/>
        </w:rPr>
        <w:t xml:space="preserve"> turning’ sign at the pinch point</w:t>
      </w:r>
    </w:p>
    <w:p w14:paraId="55F380E5" w14:textId="77777777" w:rsidR="00432D2B" w:rsidRPr="00166F56" w:rsidRDefault="00432D2B" w:rsidP="00432D2B">
      <w:pPr>
        <w:pStyle w:val="ListParagraph"/>
        <w:numPr>
          <w:ilvl w:val="0"/>
          <w:numId w:val="11"/>
        </w:numPr>
        <w:spacing w:after="200" w:line="276" w:lineRule="auto"/>
        <w:rPr>
          <w:sz w:val="24"/>
          <w:szCs w:val="24"/>
        </w:rPr>
      </w:pPr>
      <w:r w:rsidRPr="00166F56">
        <w:rPr>
          <w:sz w:val="24"/>
          <w:szCs w:val="24"/>
        </w:rPr>
        <w:t>Note about ‘no turning’ on the Pantry’s sign outside/leaflet.</w:t>
      </w:r>
    </w:p>
    <w:p w14:paraId="79A4B48B" w14:textId="77777777" w:rsidR="00432D2B" w:rsidRDefault="00432D2B" w:rsidP="00432D2B">
      <w:pPr>
        <w:pStyle w:val="Heading1"/>
      </w:pPr>
      <w:r>
        <w:lastRenderedPageBreak/>
        <w:t>Other points</w:t>
      </w:r>
    </w:p>
    <w:p w14:paraId="3EAF3327" w14:textId="77777777" w:rsidR="00432D2B" w:rsidRPr="00166F56" w:rsidRDefault="00432D2B" w:rsidP="00432D2B">
      <w:pPr>
        <w:pStyle w:val="ListParagraph"/>
        <w:numPr>
          <w:ilvl w:val="0"/>
          <w:numId w:val="11"/>
        </w:numPr>
        <w:spacing w:after="120" w:line="276" w:lineRule="auto"/>
        <w:ind w:left="714" w:hanging="357"/>
        <w:rPr>
          <w:sz w:val="24"/>
          <w:szCs w:val="24"/>
        </w:rPr>
      </w:pPr>
      <w:r w:rsidRPr="00166F56">
        <w:rPr>
          <w:sz w:val="24"/>
          <w:szCs w:val="24"/>
        </w:rPr>
        <w:t>Painting.   Attendees were not in favour of white H signs or yellow lines or marking out parking bays with white paint because none of these could be enforced, they would appear urban/suburban rather than rural, and would make the area look like a car park.</w:t>
      </w:r>
    </w:p>
    <w:p w14:paraId="624A4658" w14:textId="77777777" w:rsidR="00432D2B" w:rsidRPr="00933A2E" w:rsidRDefault="00432D2B" w:rsidP="00432D2B">
      <w:pPr>
        <w:pStyle w:val="ListParagraph"/>
        <w:numPr>
          <w:ilvl w:val="0"/>
          <w:numId w:val="11"/>
        </w:numPr>
        <w:spacing w:after="200" w:line="276" w:lineRule="auto"/>
      </w:pPr>
      <w:r w:rsidRPr="00166F56">
        <w:rPr>
          <w:sz w:val="24"/>
          <w:szCs w:val="24"/>
        </w:rPr>
        <w:t xml:space="preserve">The proposal of a new ‘walking route’, </w:t>
      </w:r>
      <w:proofErr w:type="gramStart"/>
      <w:r w:rsidRPr="00166F56">
        <w:rPr>
          <w:sz w:val="24"/>
          <w:szCs w:val="24"/>
        </w:rPr>
        <w:t>as a way to</w:t>
      </w:r>
      <w:proofErr w:type="gramEnd"/>
      <w:r w:rsidRPr="00166F56">
        <w:rPr>
          <w:sz w:val="24"/>
          <w:szCs w:val="24"/>
        </w:rPr>
        <w:t xml:space="preserve"> make it easier for people to walk between the car park and the shop was dismissed as impractical as it would cross private land. </w:t>
      </w:r>
    </w:p>
    <w:p w14:paraId="56797C61" w14:textId="77777777" w:rsidR="00432D2B" w:rsidRPr="00933A2E" w:rsidRDefault="00432D2B" w:rsidP="00432D2B">
      <w:pPr>
        <w:rPr>
          <w:b/>
          <w:bCs/>
          <w:sz w:val="28"/>
          <w:szCs w:val="28"/>
        </w:rPr>
      </w:pPr>
      <w:r w:rsidRPr="00933A2E">
        <w:rPr>
          <w:b/>
          <w:bCs/>
          <w:sz w:val="28"/>
          <w:szCs w:val="28"/>
        </w:rPr>
        <w:t>Addition:</w:t>
      </w:r>
    </w:p>
    <w:p w14:paraId="0DA569FC" w14:textId="77777777" w:rsidR="00432D2B" w:rsidRPr="00933A2E" w:rsidRDefault="00432D2B" w:rsidP="00432D2B">
      <w:pPr>
        <w:rPr>
          <w:sz w:val="24"/>
          <w:szCs w:val="24"/>
        </w:rPr>
      </w:pPr>
      <w:r w:rsidRPr="00933A2E">
        <w:rPr>
          <w:sz w:val="24"/>
          <w:szCs w:val="24"/>
        </w:rPr>
        <w:t>Since the call, Gavin has proposed the following:</w:t>
      </w:r>
    </w:p>
    <w:p w14:paraId="1DDFACBC" w14:textId="77777777" w:rsidR="00432D2B" w:rsidRDefault="00432D2B" w:rsidP="00432D2B">
      <w:pPr>
        <w:shd w:val="clear" w:color="auto" w:fill="FFFFFF"/>
        <w:rPr>
          <w:sz w:val="24"/>
          <w:szCs w:val="24"/>
        </w:rPr>
      </w:pPr>
      <w:r>
        <w:rPr>
          <w:sz w:val="24"/>
          <w:szCs w:val="24"/>
        </w:rPr>
        <w:t>Th</w:t>
      </w:r>
      <w:r w:rsidRPr="00933A2E">
        <w:rPr>
          <w:sz w:val="24"/>
          <w:szCs w:val="24"/>
        </w:rPr>
        <w:t xml:space="preserve">ere is </w:t>
      </w:r>
      <w:proofErr w:type="gramStart"/>
      <w:r w:rsidRPr="00933A2E">
        <w:rPr>
          <w:sz w:val="24"/>
          <w:szCs w:val="24"/>
        </w:rPr>
        <w:t>a  post</w:t>
      </w:r>
      <w:proofErr w:type="gramEnd"/>
      <w:r w:rsidRPr="00933A2E">
        <w:rPr>
          <w:sz w:val="24"/>
          <w:szCs w:val="24"/>
        </w:rPr>
        <w:t xml:space="preserve"> outside the Manor which has  2 signs(directional arrows) for the Winchcombe Way,  it may be good to add similar arrows</w:t>
      </w:r>
      <w:r>
        <w:rPr>
          <w:sz w:val="24"/>
          <w:szCs w:val="24"/>
        </w:rPr>
        <w:t xml:space="preserve">  -</w:t>
      </w:r>
    </w:p>
    <w:p w14:paraId="28F26703" w14:textId="77777777" w:rsidR="00432D2B" w:rsidRPr="00933A2E" w:rsidRDefault="00432D2B" w:rsidP="00432D2B">
      <w:pPr>
        <w:shd w:val="clear" w:color="auto" w:fill="FFFFFF"/>
        <w:rPr>
          <w:sz w:val="24"/>
          <w:szCs w:val="24"/>
        </w:rPr>
      </w:pPr>
    </w:p>
    <w:p w14:paraId="7666B933" w14:textId="77777777" w:rsidR="00432D2B" w:rsidRDefault="00432D2B" w:rsidP="00432D2B">
      <w:pPr>
        <w:shd w:val="clear" w:color="auto" w:fill="FFFFFF"/>
        <w:rPr>
          <w:sz w:val="24"/>
          <w:szCs w:val="24"/>
        </w:rPr>
      </w:pPr>
      <w:r w:rsidRPr="00933A2E">
        <w:rPr>
          <w:sz w:val="24"/>
          <w:szCs w:val="24"/>
        </w:rPr>
        <w:t>one for church, one for school, one for village hall and walkers parking and one for the Pantry?</w:t>
      </w:r>
    </w:p>
    <w:p w14:paraId="5DDBD4EF" w14:textId="77777777" w:rsidR="00432D2B" w:rsidRPr="00933A2E" w:rsidRDefault="00432D2B" w:rsidP="00432D2B">
      <w:pPr>
        <w:shd w:val="clear" w:color="auto" w:fill="FFFFFF"/>
        <w:rPr>
          <w:sz w:val="24"/>
          <w:szCs w:val="24"/>
        </w:rPr>
      </w:pPr>
    </w:p>
    <w:p w14:paraId="5584B4F5" w14:textId="77777777" w:rsidR="00432D2B" w:rsidRPr="00933A2E" w:rsidRDefault="00432D2B" w:rsidP="00432D2B">
      <w:pPr>
        <w:shd w:val="clear" w:color="auto" w:fill="FFFFFF"/>
        <w:rPr>
          <w:sz w:val="24"/>
          <w:szCs w:val="24"/>
        </w:rPr>
      </w:pPr>
      <w:r w:rsidRPr="00933A2E">
        <w:rPr>
          <w:sz w:val="24"/>
          <w:szCs w:val="24"/>
        </w:rPr>
        <w:t>I</w:t>
      </w:r>
      <w:r>
        <w:rPr>
          <w:sz w:val="24"/>
          <w:szCs w:val="24"/>
        </w:rPr>
        <w:t>’</w:t>
      </w:r>
      <w:r w:rsidRPr="00933A2E">
        <w:rPr>
          <w:sz w:val="24"/>
          <w:szCs w:val="24"/>
        </w:rPr>
        <w:t xml:space="preserve">m sure </w:t>
      </w:r>
      <w:proofErr w:type="gramStart"/>
      <w:r w:rsidRPr="00933A2E">
        <w:rPr>
          <w:sz w:val="24"/>
          <w:szCs w:val="24"/>
        </w:rPr>
        <w:t>we  would</w:t>
      </w:r>
      <w:proofErr w:type="gramEnd"/>
      <w:r w:rsidRPr="00933A2E">
        <w:rPr>
          <w:sz w:val="24"/>
          <w:szCs w:val="24"/>
        </w:rPr>
        <w:t xml:space="preserve"> happily pay for the Pantry sign but it may be nice if they were all done in the same style as the existing ones, could be a bit of a village sign post.</w:t>
      </w:r>
    </w:p>
    <w:p w14:paraId="5F1EF691" w14:textId="77777777" w:rsidR="00432D2B" w:rsidRPr="00933A2E" w:rsidRDefault="00432D2B" w:rsidP="00432D2B">
      <w:pPr>
        <w:shd w:val="clear" w:color="auto" w:fill="FFFFFF"/>
        <w:rPr>
          <w:sz w:val="24"/>
          <w:szCs w:val="24"/>
        </w:rPr>
      </w:pPr>
    </w:p>
    <w:p w14:paraId="41E5F12B" w14:textId="77777777" w:rsidR="00432D2B" w:rsidRDefault="00432D2B" w:rsidP="00432D2B">
      <w:pPr>
        <w:shd w:val="clear" w:color="auto" w:fill="FFFFFF"/>
        <w:rPr>
          <w:sz w:val="24"/>
          <w:szCs w:val="24"/>
        </w:rPr>
      </w:pPr>
      <w:r w:rsidRPr="00933A2E">
        <w:rPr>
          <w:sz w:val="24"/>
          <w:szCs w:val="24"/>
        </w:rPr>
        <w:t>We have updated our walk leaflet</w:t>
      </w:r>
      <w:r>
        <w:rPr>
          <w:sz w:val="24"/>
          <w:szCs w:val="24"/>
        </w:rPr>
        <w:t>.</w:t>
      </w:r>
    </w:p>
    <w:p w14:paraId="2D61C5F4" w14:textId="77777777" w:rsidR="00432D2B" w:rsidRPr="00933A2E" w:rsidRDefault="00432D2B" w:rsidP="00432D2B">
      <w:pPr>
        <w:shd w:val="clear" w:color="auto" w:fill="FFFFFF"/>
        <w:rPr>
          <w:sz w:val="24"/>
          <w:szCs w:val="24"/>
        </w:rPr>
      </w:pPr>
    </w:p>
    <w:p w14:paraId="1AF3F87C" w14:textId="77777777" w:rsidR="00432D2B" w:rsidRPr="00933A2E" w:rsidRDefault="00432D2B" w:rsidP="00432D2B">
      <w:pPr>
        <w:shd w:val="clear" w:color="auto" w:fill="FFFFFF"/>
        <w:rPr>
          <w:sz w:val="24"/>
          <w:szCs w:val="24"/>
        </w:rPr>
      </w:pPr>
      <w:r w:rsidRPr="00933A2E">
        <w:rPr>
          <w:sz w:val="24"/>
          <w:szCs w:val="24"/>
        </w:rPr>
        <w:t>We also have a sign up inside the door re parking, but we do welcome customers as is the nature of our business. </w:t>
      </w:r>
    </w:p>
    <w:p w14:paraId="1C907488" w14:textId="77777777" w:rsidR="00432D2B" w:rsidRPr="00933A2E" w:rsidRDefault="00432D2B" w:rsidP="00432D2B">
      <w:pPr>
        <w:rPr>
          <w:sz w:val="24"/>
          <w:szCs w:val="24"/>
        </w:rPr>
      </w:pPr>
    </w:p>
    <w:p w14:paraId="371710D1" w14:textId="77777777" w:rsidR="00942293" w:rsidRDefault="00942293" w:rsidP="00EC1C2D">
      <w:pPr>
        <w:spacing w:after="120"/>
        <w:ind w:hanging="567"/>
        <w:rPr>
          <w:rFonts w:ascii="Arial" w:hAnsi="Arial" w:cs="Arial"/>
          <w:sz w:val="24"/>
          <w:szCs w:val="24"/>
          <w:lang w:eastAsia="en-US"/>
        </w:rPr>
      </w:pPr>
    </w:p>
    <w:p w14:paraId="0C45F003" w14:textId="77777777" w:rsidR="006A7505" w:rsidRDefault="006A7505" w:rsidP="00EC1C2D">
      <w:pPr>
        <w:spacing w:after="120"/>
        <w:ind w:hanging="567"/>
        <w:rPr>
          <w:rFonts w:ascii="Arial" w:hAnsi="Arial" w:cs="Arial"/>
          <w:sz w:val="24"/>
          <w:szCs w:val="24"/>
          <w:lang w:eastAsia="en-US"/>
        </w:rPr>
      </w:pPr>
    </w:p>
    <w:sectPr w:rsidR="006A7505" w:rsidSect="0082026A">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4DCD3" w14:textId="77777777" w:rsidR="00A57EE4" w:rsidRDefault="00A57EE4" w:rsidP="00023EAC">
      <w:r>
        <w:separator/>
      </w:r>
    </w:p>
  </w:endnote>
  <w:endnote w:type="continuationSeparator" w:id="0">
    <w:p w14:paraId="0D5B723D" w14:textId="77777777" w:rsidR="00A57EE4" w:rsidRDefault="00A57EE4" w:rsidP="00023EAC">
      <w:r>
        <w:continuationSeparator/>
      </w:r>
    </w:p>
  </w:endnote>
  <w:endnote w:type="continuationNotice" w:id="1">
    <w:p w14:paraId="40170ED1" w14:textId="77777777" w:rsidR="00A57EE4" w:rsidRDefault="00A57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35D48" w14:textId="77777777" w:rsidR="00937FA4" w:rsidRDefault="00937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27285" w14:textId="77777777" w:rsidR="0006568F" w:rsidRDefault="0006568F">
    <w:pPr>
      <w:pStyle w:val="Footer"/>
      <w:jc w:val="right"/>
    </w:pPr>
    <w:r>
      <w:fldChar w:fldCharType="begin"/>
    </w:r>
    <w:r>
      <w:instrText xml:space="preserve"> PAGE   \* MERGEFORMAT </w:instrText>
    </w:r>
    <w:r>
      <w:fldChar w:fldCharType="separate"/>
    </w:r>
    <w:r>
      <w:rPr>
        <w:noProof/>
      </w:rPr>
      <w:t>2</w:t>
    </w:r>
    <w:r>
      <w:rPr>
        <w:noProof/>
      </w:rPr>
      <w:fldChar w:fldCharType="end"/>
    </w:r>
    <w:r w:rsidR="00DB7485">
      <w:rPr>
        <w:noProof/>
      </w:rPr>
      <w:t xml:space="preserve"> of </w:t>
    </w:r>
    <w:r w:rsidR="00DB7485">
      <w:rPr>
        <w:noProof/>
      </w:rPr>
      <w:fldChar w:fldCharType="begin"/>
    </w:r>
    <w:r w:rsidR="00DB7485">
      <w:rPr>
        <w:noProof/>
      </w:rPr>
      <w:instrText xml:space="preserve"> NUMPAGES   \* MERGEFORMAT </w:instrText>
    </w:r>
    <w:r w:rsidR="00DB7485">
      <w:rPr>
        <w:noProof/>
      </w:rPr>
      <w:fldChar w:fldCharType="separate"/>
    </w:r>
    <w:r w:rsidR="00DB7485">
      <w:rPr>
        <w:noProof/>
      </w:rPr>
      <w:t>1</w:t>
    </w:r>
    <w:r w:rsidR="00DB7485">
      <w:rPr>
        <w:noProof/>
      </w:rPr>
      <w:fldChar w:fldCharType="end"/>
    </w:r>
  </w:p>
  <w:p w14:paraId="37B02651" w14:textId="77777777" w:rsidR="00023EAC" w:rsidRDefault="00023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EC919" w14:textId="77777777" w:rsidR="00937FA4" w:rsidRDefault="00937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D871C" w14:textId="77777777" w:rsidR="00A57EE4" w:rsidRDefault="00A57EE4" w:rsidP="00023EAC">
      <w:r>
        <w:separator/>
      </w:r>
    </w:p>
  </w:footnote>
  <w:footnote w:type="continuationSeparator" w:id="0">
    <w:p w14:paraId="4C0416F8" w14:textId="77777777" w:rsidR="00A57EE4" w:rsidRDefault="00A57EE4" w:rsidP="00023EAC">
      <w:r>
        <w:continuationSeparator/>
      </w:r>
    </w:p>
  </w:footnote>
  <w:footnote w:type="continuationNotice" w:id="1">
    <w:p w14:paraId="04751431" w14:textId="77777777" w:rsidR="00A57EE4" w:rsidRDefault="00A57E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38178" w14:textId="77777777" w:rsidR="00937FA4" w:rsidRDefault="00937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DF9FA" w14:textId="77777777" w:rsidR="00023EAC" w:rsidRPr="00023EAC" w:rsidRDefault="00023EAC" w:rsidP="00023EAC">
    <w:pPr>
      <w:ind w:right="283"/>
      <w:jc w:val="center"/>
      <w:rPr>
        <w:b/>
        <w:color w:val="7030A0"/>
        <w:szCs w:val="24"/>
        <w:u w:val="single"/>
      </w:rPr>
    </w:pPr>
    <w:r w:rsidRPr="00023EAC">
      <w:rPr>
        <w:b/>
        <w:color w:val="7030A0"/>
        <w:szCs w:val="24"/>
        <w:u w:val="single"/>
      </w:rPr>
      <w:t>TEMPLE GUITING PARISH COUNCIL</w:t>
    </w:r>
  </w:p>
  <w:p w14:paraId="281BC0B7" w14:textId="77777777" w:rsidR="00023EAC" w:rsidRDefault="00023EAC">
    <w:pPr>
      <w:pStyle w:val="Header"/>
    </w:pPr>
  </w:p>
  <w:p w14:paraId="4BBCFE9A" w14:textId="77777777" w:rsidR="00023EAC" w:rsidRDefault="00023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1B311" w14:textId="77777777" w:rsidR="00937FA4" w:rsidRDefault="00937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D29"/>
    <w:multiLevelType w:val="multilevel"/>
    <w:tmpl w:val="4F2E27DA"/>
    <w:lvl w:ilvl="0">
      <w:start w:val="1"/>
      <w:numFmt w:val="decimal"/>
      <w:pStyle w:val="Heading1"/>
      <w:lvlText w:val="%1."/>
      <w:lvlJc w:val="left"/>
      <w:pPr>
        <w:ind w:left="360" w:hanging="360"/>
      </w:pPr>
      <w:rPr>
        <w:rFonts w:ascii="Calibri" w:hAnsi="Calibri" w:hint="default"/>
        <w:b/>
        <w:i w:val="0"/>
        <w:color w:val="auto"/>
        <w:sz w:val="28"/>
      </w:rPr>
    </w:lvl>
    <w:lvl w:ilvl="1">
      <w:start w:val="1"/>
      <w:numFmt w:val="decimal"/>
      <w:pStyle w:val="Heading2"/>
      <w:lvlText w:val="%1.%2"/>
      <w:lvlJc w:val="left"/>
      <w:pPr>
        <w:ind w:left="862" w:hanging="431"/>
      </w:pPr>
      <w:rPr>
        <w:rFonts w:hint="default"/>
      </w:rPr>
    </w:lvl>
    <w:lvl w:ilvl="2">
      <w:start w:val="1"/>
      <w:numFmt w:val="decimal"/>
      <w:lvlText w:val="%1.%2.%3"/>
      <w:lvlJc w:val="left"/>
      <w:pPr>
        <w:ind w:left="1293" w:hanging="431"/>
      </w:pPr>
      <w:rPr>
        <w:rFonts w:hint="default"/>
      </w:rPr>
    </w:lvl>
    <w:lvl w:ilvl="3">
      <w:start w:val="1"/>
      <w:numFmt w:val="decimal"/>
      <w:pStyle w:val="Heading4"/>
      <w:lvlText w:val="%1.%2.%3.%4"/>
      <w:lvlJc w:val="left"/>
      <w:pPr>
        <w:ind w:left="1724" w:hanging="431"/>
      </w:pPr>
      <w:rPr>
        <w:rFonts w:hint="default"/>
      </w:rPr>
    </w:lvl>
    <w:lvl w:ilvl="4">
      <w:start w:val="1"/>
      <w:numFmt w:val="decimal"/>
      <w:pStyle w:val="Heading5"/>
      <w:lvlText w:val="%1.%2.%3.%4.%5"/>
      <w:lvlJc w:val="left"/>
      <w:pPr>
        <w:ind w:left="2155" w:hanging="431"/>
      </w:pPr>
      <w:rPr>
        <w:rFonts w:hint="default"/>
      </w:rPr>
    </w:lvl>
    <w:lvl w:ilvl="5">
      <w:start w:val="1"/>
      <w:numFmt w:val="decimal"/>
      <w:pStyle w:val="Heading6"/>
      <w:lvlText w:val="%1.%2.%3.%4.%5.%6"/>
      <w:lvlJc w:val="left"/>
      <w:pPr>
        <w:ind w:left="2586" w:hanging="431"/>
      </w:pPr>
      <w:rPr>
        <w:rFonts w:hint="default"/>
      </w:rPr>
    </w:lvl>
    <w:lvl w:ilvl="6">
      <w:start w:val="1"/>
      <w:numFmt w:val="decimal"/>
      <w:pStyle w:val="Heading7"/>
      <w:lvlText w:val="%1.%2.%3.%4.%5.%6.%7"/>
      <w:lvlJc w:val="left"/>
      <w:pPr>
        <w:ind w:left="3017" w:hanging="431"/>
      </w:pPr>
      <w:rPr>
        <w:rFonts w:hint="default"/>
      </w:rPr>
    </w:lvl>
    <w:lvl w:ilvl="7">
      <w:start w:val="1"/>
      <w:numFmt w:val="decimal"/>
      <w:pStyle w:val="Heading8"/>
      <w:lvlText w:val="%1.%2.%3.%4.%5.%6.%7.%8"/>
      <w:lvlJc w:val="left"/>
      <w:pPr>
        <w:ind w:left="3448" w:hanging="431"/>
      </w:pPr>
      <w:rPr>
        <w:rFonts w:hint="default"/>
      </w:rPr>
    </w:lvl>
    <w:lvl w:ilvl="8">
      <w:start w:val="1"/>
      <w:numFmt w:val="decimal"/>
      <w:pStyle w:val="Heading9"/>
      <w:lvlText w:val="%1.%2.%3.%4.%5.%6.%7.%8.%9"/>
      <w:lvlJc w:val="left"/>
      <w:pPr>
        <w:ind w:left="3879" w:hanging="431"/>
      </w:pPr>
      <w:rPr>
        <w:rFonts w:hint="default"/>
      </w:rPr>
    </w:lvl>
  </w:abstractNum>
  <w:abstractNum w:abstractNumId="1" w15:restartNumberingAfterBreak="0">
    <w:nsid w:val="04776C1B"/>
    <w:multiLevelType w:val="hybridMultilevel"/>
    <w:tmpl w:val="33E41E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87CC0"/>
    <w:multiLevelType w:val="hybridMultilevel"/>
    <w:tmpl w:val="2CB6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65454"/>
    <w:multiLevelType w:val="hybridMultilevel"/>
    <w:tmpl w:val="316C4BD4"/>
    <w:lvl w:ilvl="0" w:tplc="45DEE1F0">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D15A6"/>
    <w:multiLevelType w:val="hybridMultilevel"/>
    <w:tmpl w:val="3F10B754"/>
    <w:lvl w:ilvl="0" w:tplc="F81A919A">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D745BF"/>
    <w:multiLevelType w:val="hybridMultilevel"/>
    <w:tmpl w:val="DDDE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20CAB"/>
    <w:multiLevelType w:val="hybridMultilevel"/>
    <w:tmpl w:val="7FDA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ED53CD"/>
    <w:multiLevelType w:val="hybridMultilevel"/>
    <w:tmpl w:val="988492C4"/>
    <w:lvl w:ilvl="0" w:tplc="72F486EC">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706EC3"/>
    <w:multiLevelType w:val="hybridMultilevel"/>
    <w:tmpl w:val="EE7A546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677757F"/>
    <w:multiLevelType w:val="hybridMultilevel"/>
    <w:tmpl w:val="A25E8B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B446BA"/>
    <w:multiLevelType w:val="hybridMultilevel"/>
    <w:tmpl w:val="0360D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4"/>
  </w:num>
  <w:num w:numId="7">
    <w:abstractNumId w:val="3"/>
  </w:num>
  <w:num w:numId="8">
    <w:abstractNumId w:val="7"/>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51F"/>
    <w:rsid w:val="000050E1"/>
    <w:rsid w:val="000164A2"/>
    <w:rsid w:val="00023EAC"/>
    <w:rsid w:val="00026304"/>
    <w:rsid w:val="00042883"/>
    <w:rsid w:val="00053C7D"/>
    <w:rsid w:val="00053D8E"/>
    <w:rsid w:val="000540C4"/>
    <w:rsid w:val="00060635"/>
    <w:rsid w:val="0006568F"/>
    <w:rsid w:val="00065BE5"/>
    <w:rsid w:val="000713EC"/>
    <w:rsid w:val="000720EF"/>
    <w:rsid w:val="00074764"/>
    <w:rsid w:val="00085BB4"/>
    <w:rsid w:val="000862C3"/>
    <w:rsid w:val="000950A3"/>
    <w:rsid w:val="000A493E"/>
    <w:rsid w:val="000A603B"/>
    <w:rsid w:val="000A74EC"/>
    <w:rsid w:val="000A7F64"/>
    <w:rsid w:val="000B7791"/>
    <w:rsid w:val="000C47A3"/>
    <w:rsid w:val="000D2D5D"/>
    <w:rsid w:val="000D4AAC"/>
    <w:rsid w:val="000E2D01"/>
    <w:rsid w:val="000E5518"/>
    <w:rsid w:val="000E6FDB"/>
    <w:rsid w:val="000E6FF5"/>
    <w:rsid w:val="000F0C8E"/>
    <w:rsid w:val="001013F0"/>
    <w:rsid w:val="00101671"/>
    <w:rsid w:val="0010681B"/>
    <w:rsid w:val="00113B03"/>
    <w:rsid w:val="00115641"/>
    <w:rsid w:val="00115FA6"/>
    <w:rsid w:val="00116623"/>
    <w:rsid w:val="00122322"/>
    <w:rsid w:val="00131F7F"/>
    <w:rsid w:val="00132231"/>
    <w:rsid w:val="001402BD"/>
    <w:rsid w:val="00144793"/>
    <w:rsid w:val="00147EBD"/>
    <w:rsid w:val="001644F6"/>
    <w:rsid w:val="00166429"/>
    <w:rsid w:val="001670A4"/>
    <w:rsid w:val="00187C88"/>
    <w:rsid w:val="00190194"/>
    <w:rsid w:val="0019297F"/>
    <w:rsid w:val="00192AA8"/>
    <w:rsid w:val="001B2307"/>
    <w:rsid w:val="001B32C3"/>
    <w:rsid w:val="001B7843"/>
    <w:rsid w:val="001C2C89"/>
    <w:rsid w:val="001C4B9B"/>
    <w:rsid w:val="001C7C9F"/>
    <w:rsid w:val="001D12F0"/>
    <w:rsid w:val="001D1BC6"/>
    <w:rsid w:val="001D696F"/>
    <w:rsid w:val="001E525E"/>
    <w:rsid w:val="001E5869"/>
    <w:rsid w:val="001F1FC0"/>
    <w:rsid w:val="001F2228"/>
    <w:rsid w:val="001F5B94"/>
    <w:rsid w:val="00212A67"/>
    <w:rsid w:val="00215EF7"/>
    <w:rsid w:val="00226432"/>
    <w:rsid w:val="00256410"/>
    <w:rsid w:val="00257D25"/>
    <w:rsid w:val="002623FB"/>
    <w:rsid w:val="002642E7"/>
    <w:rsid w:val="00281729"/>
    <w:rsid w:val="00281B25"/>
    <w:rsid w:val="002824BE"/>
    <w:rsid w:val="002840F6"/>
    <w:rsid w:val="00292849"/>
    <w:rsid w:val="002A4418"/>
    <w:rsid w:val="002B11E2"/>
    <w:rsid w:val="002B2788"/>
    <w:rsid w:val="002B5CD9"/>
    <w:rsid w:val="002C2E5E"/>
    <w:rsid w:val="002C3DDB"/>
    <w:rsid w:val="002C5E5E"/>
    <w:rsid w:val="002C71F1"/>
    <w:rsid w:val="002D4FCC"/>
    <w:rsid w:val="002D61FB"/>
    <w:rsid w:val="002F05DC"/>
    <w:rsid w:val="002F2A70"/>
    <w:rsid w:val="002F3DA1"/>
    <w:rsid w:val="002F624E"/>
    <w:rsid w:val="00301592"/>
    <w:rsid w:val="00301B39"/>
    <w:rsid w:val="00303E5D"/>
    <w:rsid w:val="00310282"/>
    <w:rsid w:val="00312593"/>
    <w:rsid w:val="0032315E"/>
    <w:rsid w:val="00323F1D"/>
    <w:rsid w:val="00336440"/>
    <w:rsid w:val="00337628"/>
    <w:rsid w:val="00342206"/>
    <w:rsid w:val="0034291E"/>
    <w:rsid w:val="00344EDC"/>
    <w:rsid w:val="00350620"/>
    <w:rsid w:val="003574D5"/>
    <w:rsid w:val="0036065F"/>
    <w:rsid w:val="00361927"/>
    <w:rsid w:val="0036792C"/>
    <w:rsid w:val="003732F0"/>
    <w:rsid w:val="00374E0A"/>
    <w:rsid w:val="0037652A"/>
    <w:rsid w:val="00376FA1"/>
    <w:rsid w:val="00380322"/>
    <w:rsid w:val="00380BBC"/>
    <w:rsid w:val="00380F3D"/>
    <w:rsid w:val="00382CBD"/>
    <w:rsid w:val="00383BD8"/>
    <w:rsid w:val="0039329D"/>
    <w:rsid w:val="00393B87"/>
    <w:rsid w:val="003A59A7"/>
    <w:rsid w:val="003B1ECA"/>
    <w:rsid w:val="003B418D"/>
    <w:rsid w:val="003D2921"/>
    <w:rsid w:val="003D799E"/>
    <w:rsid w:val="003E1B45"/>
    <w:rsid w:val="003F2437"/>
    <w:rsid w:val="003F47A7"/>
    <w:rsid w:val="003F6FC0"/>
    <w:rsid w:val="003F7A1B"/>
    <w:rsid w:val="0040651F"/>
    <w:rsid w:val="00406C7A"/>
    <w:rsid w:val="00410DFB"/>
    <w:rsid w:val="00416A52"/>
    <w:rsid w:val="00417D49"/>
    <w:rsid w:val="0042033A"/>
    <w:rsid w:val="00425593"/>
    <w:rsid w:val="00425EBE"/>
    <w:rsid w:val="00431124"/>
    <w:rsid w:val="00432D2B"/>
    <w:rsid w:val="00433B20"/>
    <w:rsid w:val="004379B2"/>
    <w:rsid w:val="00441BB8"/>
    <w:rsid w:val="00446E60"/>
    <w:rsid w:val="00446FD4"/>
    <w:rsid w:val="00455469"/>
    <w:rsid w:val="004609AE"/>
    <w:rsid w:val="00460A49"/>
    <w:rsid w:val="0046489C"/>
    <w:rsid w:val="00472429"/>
    <w:rsid w:val="004829C4"/>
    <w:rsid w:val="00485854"/>
    <w:rsid w:val="00487DE3"/>
    <w:rsid w:val="004916DC"/>
    <w:rsid w:val="0049735D"/>
    <w:rsid w:val="004A2FE8"/>
    <w:rsid w:val="004B138F"/>
    <w:rsid w:val="004B215A"/>
    <w:rsid w:val="004B251E"/>
    <w:rsid w:val="004B3CC4"/>
    <w:rsid w:val="004B7A53"/>
    <w:rsid w:val="004C251B"/>
    <w:rsid w:val="004C674F"/>
    <w:rsid w:val="004D195D"/>
    <w:rsid w:val="004F5495"/>
    <w:rsid w:val="00500C7B"/>
    <w:rsid w:val="00501882"/>
    <w:rsid w:val="00502F89"/>
    <w:rsid w:val="005049F4"/>
    <w:rsid w:val="005055CD"/>
    <w:rsid w:val="005106D1"/>
    <w:rsid w:val="0051336E"/>
    <w:rsid w:val="00522AB4"/>
    <w:rsid w:val="0052571D"/>
    <w:rsid w:val="005260E6"/>
    <w:rsid w:val="00531D26"/>
    <w:rsid w:val="00535259"/>
    <w:rsid w:val="00543F74"/>
    <w:rsid w:val="005457F2"/>
    <w:rsid w:val="00553C12"/>
    <w:rsid w:val="0055684A"/>
    <w:rsid w:val="00564680"/>
    <w:rsid w:val="00566C80"/>
    <w:rsid w:val="0057588C"/>
    <w:rsid w:val="005917E5"/>
    <w:rsid w:val="005945F9"/>
    <w:rsid w:val="00595B7C"/>
    <w:rsid w:val="005B28EF"/>
    <w:rsid w:val="005B7670"/>
    <w:rsid w:val="005D0D4E"/>
    <w:rsid w:val="005D1EA6"/>
    <w:rsid w:val="005D54BA"/>
    <w:rsid w:val="005D67B0"/>
    <w:rsid w:val="005F72B2"/>
    <w:rsid w:val="00600DBA"/>
    <w:rsid w:val="006010D2"/>
    <w:rsid w:val="00610E60"/>
    <w:rsid w:val="00610F64"/>
    <w:rsid w:val="00613BE6"/>
    <w:rsid w:val="006148DE"/>
    <w:rsid w:val="006163DC"/>
    <w:rsid w:val="00617ECF"/>
    <w:rsid w:val="00620594"/>
    <w:rsid w:val="00620F5D"/>
    <w:rsid w:val="0062224A"/>
    <w:rsid w:val="00625A52"/>
    <w:rsid w:val="00630DCD"/>
    <w:rsid w:val="006323A8"/>
    <w:rsid w:val="00642AFB"/>
    <w:rsid w:val="00650842"/>
    <w:rsid w:val="00652BE7"/>
    <w:rsid w:val="00657CA5"/>
    <w:rsid w:val="00663E83"/>
    <w:rsid w:val="00664A36"/>
    <w:rsid w:val="00665039"/>
    <w:rsid w:val="00675289"/>
    <w:rsid w:val="00683E6A"/>
    <w:rsid w:val="0069035C"/>
    <w:rsid w:val="00690E0B"/>
    <w:rsid w:val="00695C25"/>
    <w:rsid w:val="006A0BC8"/>
    <w:rsid w:val="006A7505"/>
    <w:rsid w:val="006B68AD"/>
    <w:rsid w:val="006D355C"/>
    <w:rsid w:val="006D6B72"/>
    <w:rsid w:val="006E2F7D"/>
    <w:rsid w:val="006F5CA6"/>
    <w:rsid w:val="007041A5"/>
    <w:rsid w:val="0070487E"/>
    <w:rsid w:val="00714710"/>
    <w:rsid w:val="007231B6"/>
    <w:rsid w:val="007318A6"/>
    <w:rsid w:val="00731F82"/>
    <w:rsid w:val="00736FAD"/>
    <w:rsid w:val="007451A1"/>
    <w:rsid w:val="007519F6"/>
    <w:rsid w:val="00752D2C"/>
    <w:rsid w:val="007551C2"/>
    <w:rsid w:val="00770453"/>
    <w:rsid w:val="007825C0"/>
    <w:rsid w:val="007953B8"/>
    <w:rsid w:val="00795F85"/>
    <w:rsid w:val="007A4AD1"/>
    <w:rsid w:val="007A6208"/>
    <w:rsid w:val="007B26E4"/>
    <w:rsid w:val="007C3A08"/>
    <w:rsid w:val="007C4A76"/>
    <w:rsid w:val="007D153A"/>
    <w:rsid w:val="007D73C5"/>
    <w:rsid w:val="007E089B"/>
    <w:rsid w:val="007E7241"/>
    <w:rsid w:val="007F1588"/>
    <w:rsid w:val="00816372"/>
    <w:rsid w:val="0082026A"/>
    <w:rsid w:val="00822CE5"/>
    <w:rsid w:val="00823545"/>
    <w:rsid w:val="00824822"/>
    <w:rsid w:val="00835607"/>
    <w:rsid w:val="008430CC"/>
    <w:rsid w:val="008442B2"/>
    <w:rsid w:val="008502D6"/>
    <w:rsid w:val="00851CAB"/>
    <w:rsid w:val="00860911"/>
    <w:rsid w:val="00860945"/>
    <w:rsid w:val="00860C97"/>
    <w:rsid w:val="008657FD"/>
    <w:rsid w:val="0087147D"/>
    <w:rsid w:val="008771B2"/>
    <w:rsid w:val="00877F9F"/>
    <w:rsid w:val="0088701A"/>
    <w:rsid w:val="008A17E8"/>
    <w:rsid w:val="008A1B8A"/>
    <w:rsid w:val="008A30ED"/>
    <w:rsid w:val="008A7CC7"/>
    <w:rsid w:val="008B7B75"/>
    <w:rsid w:val="008C3AB0"/>
    <w:rsid w:val="008D2339"/>
    <w:rsid w:val="008D414E"/>
    <w:rsid w:val="008D480D"/>
    <w:rsid w:val="008E4C9C"/>
    <w:rsid w:val="008E704E"/>
    <w:rsid w:val="008E7E26"/>
    <w:rsid w:val="008F4EA8"/>
    <w:rsid w:val="00904445"/>
    <w:rsid w:val="00906096"/>
    <w:rsid w:val="009077D0"/>
    <w:rsid w:val="009146CC"/>
    <w:rsid w:val="00915F09"/>
    <w:rsid w:val="0091633A"/>
    <w:rsid w:val="009214CF"/>
    <w:rsid w:val="0093381B"/>
    <w:rsid w:val="0093495E"/>
    <w:rsid w:val="00937FA4"/>
    <w:rsid w:val="00942293"/>
    <w:rsid w:val="00951264"/>
    <w:rsid w:val="00953967"/>
    <w:rsid w:val="00960E61"/>
    <w:rsid w:val="009633A9"/>
    <w:rsid w:val="009637AA"/>
    <w:rsid w:val="00966DC2"/>
    <w:rsid w:val="00967D9D"/>
    <w:rsid w:val="00975AD8"/>
    <w:rsid w:val="00984327"/>
    <w:rsid w:val="009935B1"/>
    <w:rsid w:val="009A03F6"/>
    <w:rsid w:val="009A2471"/>
    <w:rsid w:val="009B1B3C"/>
    <w:rsid w:val="009B28D9"/>
    <w:rsid w:val="009B5E0F"/>
    <w:rsid w:val="009C5948"/>
    <w:rsid w:val="009C5F6E"/>
    <w:rsid w:val="009D327E"/>
    <w:rsid w:val="009D445F"/>
    <w:rsid w:val="009E3199"/>
    <w:rsid w:val="009E766B"/>
    <w:rsid w:val="009F1BFA"/>
    <w:rsid w:val="009F4FE0"/>
    <w:rsid w:val="00A044BE"/>
    <w:rsid w:val="00A053D7"/>
    <w:rsid w:val="00A057BD"/>
    <w:rsid w:val="00A103A6"/>
    <w:rsid w:val="00A118D4"/>
    <w:rsid w:val="00A170DC"/>
    <w:rsid w:val="00A17A6E"/>
    <w:rsid w:val="00A2089E"/>
    <w:rsid w:val="00A22FC0"/>
    <w:rsid w:val="00A377C1"/>
    <w:rsid w:val="00A407E5"/>
    <w:rsid w:val="00A40927"/>
    <w:rsid w:val="00A41A28"/>
    <w:rsid w:val="00A4371D"/>
    <w:rsid w:val="00A442B8"/>
    <w:rsid w:val="00A45B54"/>
    <w:rsid w:val="00A478FE"/>
    <w:rsid w:val="00A553F1"/>
    <w:rsid w:val="00A56E02"/>
    <w:rsid w:val="00A57EE4"/>
    <w:rsid w:val="00A603CB"/>
    <w:rsid w:val="00A65357"/>
    <w:rsid w:val="00A70192"/>
    <w:rsid w:val="00A81F2F"/>
    <w:rsid w:val="00A84046"/>
    <w:rsid w:val="00AA0E79"/>
    <w:rsid w:val="00AA1136"/>
    <w:rsid w:val="00AA6505"/>
    <w:rsid w:val="00AB11F7"/>
    <w:rsid w:val="00AC0CC9"/>
    <w:rsid w:val="00AC5FDD"/>
    <w:rsid w:val="00AD04C2"/>
    <w:rsid w:val="00AD6059"/>
    <w:rsid w:val="00AD61AF"/>
    <w:rsid w:val="00AE35B3"/>
    <w:rsid w:val="00AF5AE1"/>
    <w:rsid w:val="00B02162"/>
    <w:rsid w:val="00B050D1"/>
    <w:rsid w:val="00B05AA0"/>
    <w:rsid w:val="00B063DC"/>
    <w:rsid w:val="00B132B5"/>
    <w:rsid w:val="00B161D7"/>
    <w:rsid w:val="00B21ADB"/>
    <w:rsid w:val="00B2508A"/>
    <w:rsid w:val="00B26FFB"/>
    <w:rsid w:val="00B31766"/>
    <w:rsid w:val="00B324F4"/>
    <w:rsid w:val="00B33716"/>
    <w:rsid w:val="00B41AE6"/>
    <w:rsid w:val="00B4420F"/>
    <w:rsid w:val="00B50C6A"/>
    <w:rsid w:val="00B5120A"/>
    <w:rsid w:val="00B52657"/>
    <w:rsid w:val="00B53543"/>
    <w:rsid w:val="00B53AA2"/>
    <w:rsid w:val="00B5677D"/>
    <w:rsid w:val="00B62B02"/>
    <w:rsid w:val="00B72974"/>
    <w:rsid w:val="00B82357"/>
    <w:rsid w:val="00B8589D"/>
    <w:rsid w:val="00BB659E"/>
    <w:rsid w:val="00BC55E4"/>
    <w:rsid w:val="00BD237E"/>
    <w:rsid w:val="00BD3A47"/>
    <w:rsid w:val="00BD3F4D"/>
    <w:rsid w:val="00BF540A"/>
    <w:rsid w:val="00C056B8"/>
    <w:rsid w:val="00C17E4A"/>
    <w:rsid w:val="00C21D2D"/>
    <w:rsid w:val="00C2223A"/>
    <w:rsid w:val="00C22BA0"/>
    <w:rsid w:val="00C27BB2"/>
    <w:rsid w:val="00C44FD6"/>
    <w:rsid w:val="00C47CCE"/>
    <w:rsid w:val="00C52F7E"/>
    <w:rsid w:val="00C57401"/>
    <w:rsid w:val="00C661B8"/>
    <w:rsid w:val="00C7513E"/>
    <w:rsid w:val="00C81CCF"/>
    <w:rsid w:val="00C860B2"/>
    <w:rsid w:val="00C92C75"/>
    <w:rsid w:val="00CA5A75"/>
    <w:rsid w:val="00CA6883"/>
    <w:rsid w:val="00CB35D4"/>
    <w:rsid w:val="00CC0405"/>
    <w:rsid w:val="00CC76D8"/>
    <w:rsid w:val="00CD3BE9"/>
    <w:rsid w:val="00CD5541"/>
    <w:rsid w:val="00CD6709"/>
    <w:rsid w:val="00CE259B"/>
    <w:rsid w:val="00CE72B4"/>
    <w:rsid w:val="00CF0CCD"/>
    <w:rsid w:val="00CF3D42"/>
    <w:rsid w:val="00CF7A91"/>
    <w:rsid w:val="00D030F1"/>
    <w:rsid w:val="00D035B9"/>
    <w:rsid w:val="00D072E8"/>
    <w:rsid w:val="00D12B1D"/>
    <w:rsid w:val="00D17267"/>
    <w:rsid w:val="00D20066"/>
    <w:rsid w:val="00D23DF6"/>
    <w:rsid w:val="00D30132"/>
    <w:rsid w:val="00D33B38"/>
    <w:rsid w:val="00D3495F"/>
    <w:rsid w:val="00D42714"/>
    <w:rsid w:val="00D44253"/>
    <w:rsid w:val="00D62278"/>
    <w:rsid w:val="00D6249E"/>
    <w:rsid w:val="00D6298B"/>
    <w:rsid w:val="00D71A2C"/>
    <w:rsid w:val="00D941C3"/>
    <w:rsid w:val="00DA0388"/>
    <w:rsid w:val="00DA0879"/>
    <w:rsid w:val="00DA2247"/>
    <w:rsid w:val="00DA5297"/>
    <w:rsid w:val="00DB7485"/>
    <w:rsid w:val="00DC07A6"/>
    <w:rsid w:val="00DD058A"/>
    <w:rsid w:val="00DE1E9E"/>
    <w:rsid w:val="00DE6037"/>
    <w:rsid w:val="00DF036A"/>
    <w:rsid w:val="00E06A3C"/>
    <w:rsid w:val="00E10F5D"/>
    <w:rsid w:val="00E14BC6"/>
    <w:rsid w:val="00E161AB"/>
    <w:rsid w:val="00E30916"/>
    <w:rsid w:val="00E31846"/>
    <w:rsid w:val="00E36158"/>
    <w:rsid w:val="00E41DBF"/>
    <w:rsid w:val="00E52522"/>
    <w:rsid w:val="00E52DE2"/>
    <w:rsid w:val="00E7085C"/>
    <w:rsid w:val="00E72AB6"/>
    <w:rsid w:val="00E732D2"/>
    <w:rsid w:val="00E804DC"/>
    <w:rsid w:val="00E8691F"/>
    <w:rsid w:val="00EA2C64"/>
    <w:rsid w:val="00EA797B"/>
    <w:rsid w:val="00EB2125"/>
    <w:rsid w:val="00EB30A4"/>
    <w:rsid w:val="00EB403A"/>
    <w:rsid w:val="00EB5AF3"/>
    <w:rsid w:val="00EC1C2D"/>
    <w:rsid w:val="00EC34F0"/>
    <w:rsid w:val="00EC380D"/>
    <w:rsid w:val="00ED492E"/>
    <w:rsid w:val="00EE71D9"/>
    <w:rsid w:val="00EE71E8"/>
    <w:rsid w:val="00EF0E84"/>
    <w:rsid w:val="00EF0F3A"/>
    <w:rsid w:val="00EF61F4"/>
    <w:rsid w:val="00F014BE"/>
    <w:rsid w:val="00F06F6D"/>
    <w:rsid w:val="00F0778C"/>
    <w:rsid w:val="00F103BB"/>
    <w:rsid w:val="00F10B17"/>
    <w:rsid w:val="00F157D7"/>
    <w:rsid w:val="00F20BD1"/>
    <w:rsid w:val="00F22426"/>
    <w:rsid w:val="00F240D7"/>
    <w:rsid w:val="00F3176E"/>
    <w:rsid w:val="00F3428C"/>
    <w:rsid w:val="00F525CD"/>
    <w:rsid w:val="00F529C9"/>
    <w:rsid w:val="00F537FC"/>
    <w:rsid w:val="00F540D4"/>
    <w:rsid w:val="00F626D2"/>
    <w:rsid w:val="00F66C6F"/>
    <w:rsid w:val="00F770AE"/>
    <w:rsid w:val="00F773E4"/>
    <w:rsid w:val="00F776A1"/>
    <w:rsid w:val="00F80EC2"/>
    <w:rsid w:val="00F9175A"/>
    <w:rsid w:val="00FA018F"/>
    <w:rsid w:val="00FA072F"/>
    <w:rsid w:val="00FA165F"/>
    <w:rsid w:val="00FA5993"/>
    <w:rsid w:val="00FA6BCA"/>
    <w:rsid w:val="00FB449C"/>
    <w:rsid w:val="00FC0F55"/>
    <w:rsid w:val="00FD47B1"/>
    <w:rsid w:val="00FD6C2A"/>
    <w:rsid w:val="00FE02A2"/>
    <w:rsid w:val="00FE7906"/>
    <w:rsid w:val="00FE7AA3"/>
    <w:rsid w:val="00FF4D9C"/>
    <w:rsid w:val="00FF5A85"/>
    <w:rsid w:val="00FF6073"/>
    <w:rsid w:val="5A5E5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4CEC"/>
  <w15:chartTrackingRefBased/>
  <w15:docId w15:val="{DD475D3A-BC48-4E98-AADE-6BBD91B6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8FE"/>
    <w:rPr>
      <w:rFonts w:eastAsia="Times New Roman"/>
      <w:sz w:val="22"/>
      <w:szCs w:val="22"/>
    </w:rPr>
  </w:style>
  <w:style w:type="paragraph" w:styleId="Heading1">
    <w:name w:val="heading 1"/>
    <w:basedOn w:val="Normal"/>
    <w:next w:val="Normal"/>
    <w:link w:val="Heading1Char"/>
    <w:uiPriority w:val="9"/>
    <w:qFormat/>
    <w:rsid w:val="00432D2B"/>
    <w:pPr>
      <w:keepNext/>
      <w:keepLines/>
      <w:numPr>
        <w:numId w:val="10"/>
      </w:numPr>
      <w:spacing w:before="240" w:line="276" w:lineRule="auto"/>
      <w:outlineLvl w:val="0"/>
    </w:pPr>
    <w:rPr>
      <w:rFonts w:eastAsiaTheme="majorEastAsia" w:cstheme="majorBidi"/>
      <w:b/>
      <w:sz w:val="28"/>
      <w:szCs w:val="32"/>
      <w:lang w:eastAsia="en-US"/>
    </w:rPr>
  </w:style>
  <w:style w:type="paragraph" w:styleId="Heading2">
    <w:name w:val="heading 2"/>
    <w:basedOn w:val="Normal"/>
    <w:next w:val="Normal"/>
    <w:link w:val="Heading2Char"/>
    <w:uiPriority w:val="9"/>
    <w:unhideWhenUsed/>
    <w:qFormat/>
    <w:rsid w:val="00432D2B"/>
    <w:pPr>
      <w:keepNext/>
      <w:keepLines/>
      <w:numPr>
        <w:ilvl w:val="1"/>
        <w:numId w:val="10"/>
      </w:numPr>
      <w:spacing w:line="360" w:lineRule="auto"/>
      <w:ind w:left="1151"/>
      <w:outlineLvl w:val="1"/>
    </w:pPr>
    <w:rPr>
      <w:rFonts w:eastAsiaTheme="majorEastAsia" w:cstheme="majorBidi"/>
      <w:sz w:val="24"/>
      <w:szCs w:val="26"/>
      <w:lang w:eastAsia="en-US"/>
    </w:rPr>
  </w:style>
  <w:style w:type="paragraph" w:styleId="Heading4">
    <w:name w:val="heading 4"/>
    <w:basedOn w:val="Normal"/>
    <w:next w:val="Normal"/>
    <w:link w:val="Heading4Char"/>
    <w:uiPriority w:val="9"/>
    <w:semiHidden/>
    <w:unhideWhenUsed/>
    <w:qFormat/>
    <w:rsid w:val="00432D2B"/>
    <w:pPr>
      <w:keepNext/>
      <w:keepLines/>
      <w:numPr>
        <w:ilvl w:val="3"/>
        <w:numId w:val="10"/>
      </w:numPr>
      <w:spacing w:before="40" w:line="276" w:lineRule="auto"/>
      <w:outlineLvl w:val="3"/>
    </w:pPr>
    <w:rPr>
      <w:rFonts w:asciiTheme="majorHAnsi" w:eastAsiaTheme="majorEastAsia" w:hAnsiTheme="majorHAnsi" w:cstheme="majorBidi"/>
      <w:i/>
      <w:iCs/>
      <w:color w:val="2F5496" w:themeColor="accent1" w:themeShade="BF"/>
      <w:lang w:eastAsia="en-US"/>
    </w:rPr>
  </w:style>
  <w:style w:type="paragraph" w:styleId="Heading5">
    <w:name w:val="heading 5"/>
    <w:basedOn w:val="Normal"/>
    <w:next w:val="Normal"/>
    <w:link w:val="Heading5Char"/>
    <w:uiPriority w:val="9"/>
    <w:semiHidden/>
    <w:unhideWhenUsed/>
    <w:qFormat/>
    <w:rsid w:val="00432D2B"/>
    <w:pPr>
      <w:keepNext/>
      <w:keepLines/>
      <w:numPr>
        <w:ilvl w:val="4"/>
        <w:numId w:val="10"/>
      </w:numPr>
      <w:spacing w:before="40" w:line="276" w:lineRule="auto"/>
      <w:outlineLvl w:val="4"/>
    </w:pPr>
    <w:rPr>
      <w:rFonts w:asciiTheme="majorHAnsi" w:eastAsiaTheme="majorEastAsia" w:hAnsiTheme="majorHAnsi" w:cstheme="majorBidi"/>
      <w:color w:val="2F5496" w:themeColor="accent1" w:themeShade="BF"/>
      <w:lang w:eastAsia="en-US"/>
    </w:rPr>
  </w:style>
  <w:style w:type="paragraph" w:styleId="Heading6">
    <w:name w:val="heading 6"/>
    <w:basedOn w:val="Normal"/>
    <w:next w:val="Normal"/>
    <w:link w:val="Heading6Char"/>
    <w:uiPriority w:val="9"/>
    <w:semiHidden/>
    <w:unhideWhenUsed/>
    <w:qFormat/>
    <w:rsid w:val="00432D2B"/>
    <w:pPr>
      <w:keepNext/>
      <w:keepLines/>
      <w:numPr>
        <w:ilvl w:val="5"/>
        <w:numId w:val="10"/>
      </w:numPr>
      <w:spacing w:before="40" w:line="276" w:lineRule="auto"/>
      <w:outlineLvl w:val="5"/>
    </w:pPr>
    <w:rPr>
      <w:rFonts w:asciiTheme="majorHAnsi" w:eastAsiaTheme="majorEastAsia" w:hAnsiTheme="majorHAnsi" w:cstheme="majorBidi"/>
      <w:color w:val="1F3763" w:themeColor="accent1" w:themeShade="7F"/>
      <w:lang w:eastAsia="en-US"/>
    </w:rPr>
  </w:style>
  <w:style w:type="paragraph" w:styleId="Heading7">
    <w:name w:val="heading 7"/>
    <w:basedOn w:val="Normal"/>
    <w:next w:val="Normal"/>
    <w:link w:val="Heading7Char"/>
    <w:uiPriority w:val="9"/>
    <w:semiHidden/>
    <w:unhideWhenUsed/>
    <w:qFormat/>
    <w:rsid w:val="00432D2B"/>
    <w:pPr>
      <w:keepNext/>
      <w:keepLines/>
      <w:numPr>
        <w:ilvl w:val="6"/>
        <w:numId w:val="10"/>
      </w:numPr>
      <w:spacing w:before="40" w:line="276" w:lineRule="auto"/>
      <w:outlineLvl w:val="6"/>
    </w:pPr>
    <w:rPr>
      <w:rFonts w:asciiTheme="majorHAnsi" w:eastAsiaTheme="majorEastAsia" w:hAnsiTheme="majorHAnsi" w:cstheme="majorBidi"/>
      <w:i/>
      <w:iCs/>
      <w:color w:val="1F3763" w:themeColor="accent1" w:themeShade="7F"/>
      <w:lang w:eastAsia="en-US"/>
    </w:rPr>
  </w:style>
  <w:style w:type="paragraph" w:styleId="Heading8">
    <w:name w:val="heading 8"/>
    <w:basedOn w:val="Normal"/>
    <w:next w:val="Normal"/>
    <w:link w:val="Heading8Char"/>
    <w:uiPriority w:val="9"/>
    <w:semiHidden/>
    <w:unhideWhenUsed/>
    <w:qFormat/>
    <w:rsid w:val="00432D2B"/>
    <w:pPr>
      <w:keepNext/>
      <w:keepLines/>
      <w:numPr>
        <w:ilvl w:val="7"/>
        <w:numId w:val="10"/>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432D2B"/>
    <w:pPr>
      <w:keepNext/>
      <w:keepLines/>
      <w:numPr>
        <w:ilvl w:val="8"/>
        <w:numId w:val="10"/>
      </w:numPr>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EAC"/>
    <w:pPr>
      <w:tabs>
        <w:tab w:val="center" w:pos="4513"/>
        <w:tab w:val="right" w:pos="9026"/>
      </w:tabs>
    </w:pPr>
  </w:style>
  <w:style w:type="character" w:customStyle="1" w:styleId="HeaderChar">
    <w:name w:val="Header Char"/>
    <w:basedOn w:val="DefaultParagraphFont"/>
    <w:link w:val="Header"/>
    <w:uiPriority w:val="99"/>
    <w:rsid w:val="00023EAC"/>
  </w:style>
  <w:style w:type="paragraph" w:styleId="Footer">
    <w:name w:val="footer"/>
    <w:basedOn w:val="Normal"/>
    <w:link w:val="FooterChar"/>
    <w:uiPriority w:val="99"/>
    <w:unhideWhenUsed/>
    <w:rsid w:val="00023EAC"/>
    <w:pPr>
      <w:tabs>
        <w:tab w:val="center" w:pos="4513"/>
        <w:tab w:val="right" w:pos="9026"/>
      </w:tabs>
    </w:pPr>
  </w:style>
  <w:style w:type="character" w:customStyle="1" w:styleId="FooterChar">
    <w:name w:val="Footer Char"/>
    <w:basedOn w:val="DefaultParagraphFont"/>
    <w:link w:val="Footer"/>
    <w:uiPriority w:val="99"/>
    <w:rsid w:val="00023EAC"/>
  </w:style>
  <w:style w:type="paragraph" w:styleId="ListParagraph">
    <w:name w:val="List Paragraph"/>
    <w:basedOn w:val="Normal"/>
    <w:uiPriority w:val="34"/>
    <w:qFormat/>
    <w:rsid w:val="00714710"/>
    <w:pPr>
      <w:ind w:left="720"/>
      <w:contextualSpacing/>
    </w:pPr>
  </w:style>
  <w:style w:type="paragraph" w:styleId="BalloonText">
    <w:name w:val="Balloon Text"/>
    <w:basedOn w:val="Normal"/>
    <w:link w:val="BalloonTextChar"/>
    <w:uiPriority w:val="99"/>
    <w:semiHidden/>
    <w:unhideWhenUsed/>
    <w:rsid w:val="008B7B75"/>
    <w:rPr>
      <w:rFonts w:ascii="Segoe UI" w:hAnsi="Segoe UI" w:cs="Segoe UI"/>
      <w:sz w:val="18"/>
      <w:szCs w:val="18"/>
    </w:rPr>
  </w:style>
  <w:style w:type="character" w:customStyle="1" w:styleId="BalloonTextChar">
    <w:name w:val="Balloon Text Char"/>
    <w:link w:val="BalloonText"/>
    <w:uiPriority w:val="99"/>
    <w:semiHidden/>
    <w:rsid w:val="008B7B75"/>
    <w:rPr>
      <w:rFonts w:ascii="Segoe UI" w:eastAsia="Times New Roman" w:hAnsi="Segoe UI" w:cs="Segoe UI"/>
      <w:sz w:val="18"/>
      <w:szCs w:val="18"/>
      <w:lang w:eastAsia="en-GB"/>
    </w:rPr>
  </w:style>
  <w:style w:type="character" w:styleId="Hyperlink">
    <w:name w:val="Hyperlink"/>
    <w:rsid w:val="00EF61F4"/>
    <w:rPr>
      <w:u w:val="single"/>
    </w:rPr>
  </w:style>
  <w:style w:type="paragraph" w:customStyle="1" w:styleId="Body">
    <w:name w:val="Body"/>
    <w:rsid w:val="00EF61F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table" w:styleId="TableGrid">
    <w:name w:val="Table Grid"/>
    <w:basedOn w:val="TableNormal"/>
    <w:uiPriority w:val="59"/>
    <w:rsid w:val="00EF61F4"/>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C4B9B"/>
    <w:rPr>
      <w:color w:val="605E5C"/>
      <w:shd w:val="clear" w:color="auto" w:fill="E1DFDD"/>
    </w:rPr>
  </w:style>
  <w:style w:type="paragraph" w:customStyle="1" w:styleId="yiv1213045286ydp81b0388cyiv5729158960msonormal">
    <w:name w:val="yiv1213045286ydp81b0388cyiv5729158960msonormal"/>
    <w:basedOn w:val="Normal"/>
    <w:rsid w:val="00FA5993"/>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432D2B"/>
    <w:rPr>
      <w:rFonts w:eastAsiaTheme="majorEastAsia" w:cstheme="majorBidi"/>
      <w:b/>
      <w:sz w:val="28"/>
      <w:szCs w:val="32"/>
      <w:lang w:eastAsia="en-US"/>
    </w:rPr>
  </w:style>
  <w:style w:type="character" w:customStyle="1" w:styleId="Heading2Char">
    <w:name w:val="Heading 2 Char"/>
    <w:basedOn w:val="DefaultParagraphFont"/>
    <w:link w:val="Heading2"/>
    <w:uiPriority w:val="9"/>
    <w:rsid w:val="00432D2B"/>
    <w:rPr>
      <w:rFonts w:eastAsiaTheme="majorEastAsia" w:cstheme="majorBidi"/>
      <w:sz w:val="24"/>
      <w:szCs w:val="26"/>
      <w:lang w:eastAsia="en-US"/>
    </w:rPr>
  </w:style>
  <w:style w:type="character" w:customStyle="1" w:styleId="Heading4Char">
    <w:name w:val="Heading 4 Char"/>
    <w:basedOn w:val="DefaultParagraphFont"/>
    <w:link w:val="Heading4"/>
    <w:uiPriority w:val="9"/>
    <w:semiHidden/>
    <w:rsid w:val="00432D2B"/>
    <w:rPr>
      <w:rFonts w:asciiTheme="majorHAnsi" w:eastAsiaTheme="majorEastAsia" w:hAnsiTheme="majorHAnsi" w:cstheme="majorBidi"/>
      <w:i/>
      <w:iCs/>
      <w:color w:val="2F5496" w:themeColor="accent1" w:themeShade="BF"/>
      <w:sz w:val="22"/>
      <w:szCs w:val="22"/>
      <w:lang w:eastAsia="en-US"/>
    </w:rPr>
  </w:style>
  <w:style w:type="character" w:customStyle="1" w:styleId="Heading5Char">
    <w:name w:val="Heading 5 Char"/>
    <w:basedOn w:val="DefaultParagraphFont"/>
    <w:link w:val="Heading5"/>
    <w:uiPriority w:val="9"/>
    <w:semiHidden/>
    <w:rsid w:val="00432D2B"/>
    <w:rPr>
      <w:rFonts w:asciiTheme="majorHAnsi" w:eastAsiaTheme="majorEastAsia" w:hAnsiTheme="majorHAnsi" w:cstheme="majorBidi"/>
      <w:color w:val="2F5496" w:themeColor="accent1" w:themeShade="BF"/>
      <w:sz w:val="22"/>
      <w:szCs w:val="22"/>
      <w:lang w:eastAsia="en-US"/>
    </w:rPr>
  </w:style>
  <w:style w:type="character" w:customStyle="1" w:styleId="Heading6Char">
    <w:name w:val="Heading 6 Char"/>
    <w:basedOn w:val="DefaultParagraphFont"/>
    <w:link w:val="Heading6"/>
    <w:uiPriority w:val="9"/>
    <w:semiHidden/>
    <w:rsid w:val="00432D2B"/>
    <w:rPr>
      <w:rFonts w:asciiTheme="majorHAnsi" w:eastAsiaTheme="majorEastAsia" w:hAnsiTheme="majorHAnsi" w:cstheme="majorBidi"/>
      <w:color w:val="1F3763" w:themeColor="accent1" w:themeShade="7F"/>
      <w:sz w:val="22"/>
      <w:szCs w:val="22"/>
      <w:lang w:eastAsia="en-US"/>
    </w:rPr>
  </w:style>
  <w:style w:type="character" w:customStyle="1" w:styleId="Heading7Char">
    <w:name w:val="Heading 7 Char"/>
    <w:basedOn w:val="DefaultParagraphFont"/>
    <w:link w:val="Heading7"/>
    <w:uiPriority w:val="9"/>
    <w:semiHidden/>
    <w:rsid w:val="00432D2B"/>
    <w:rPr>
      <w:rFonts w:asciiTheme="majorHAnsi" w:eastAsiaTheme="majorEastAsia" w:hAnsiTheme="majorHAnsi" w:cstheme="majorBidi"/>
      <w:i/>
      <w:iCs/>
      <w:color w:val="1F3763" w:themeColor="accent1" w:themeShade="7F"/>
      <w:sz w:val="22"/>
      <w:szCs w:val="22"/>
      <w:lang w:eastAsia="en-US"/>
    </w:rPr>
  </w:style>
  <w:style w:type="character" w:customStyle="1" w:styleId="Heading8Char">
    <w:name w:val="Heading 8 Char"/>
    <w:basedOn w:val="DefaultParagraphFont"/>
    <w:link w:val="Heading8"/>
    <w:uiPriority w:val="9"/>
    <w:semiHidden/>
    <w:rsid w:val="00432D2B"/>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432D2B"/>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33837">
      <w:bodyDiv w:val="1"/>
      <w:marLeft w:val="0"/>
      <w:marRight w:val="0"/>
      <w:marTop w:val="0"/>
      <w:marBottom w:val="0"/>
      <w:divBdr>
        <w:top w:val="none" w:sz="0" w:space="0" w:color="auto"/>
        <w:left w:val="none" w:sz="0" w:space="0" w:color="auto"/>
        <w:bottom w:val="none" w:sz="0" w:space="0" w:color="auto"/>
        <w:right w:val="none" w:sz="0" w:space="0" w:color="auto"/>
      </w:divBdr>
    </w:div>
    <w:div w:id="270169723">
      <w:bodyDiv w:val="1"/>
      <w:marLeft w:val="0"/>
      <w:marRight w:val="0"/>
      <w:marTop w:val="0"/>
      <w:marBottom w:val="0"/>
      <w:divBdr>
        <w:top w:val="none" w:sz="0" w:space="0" w:color="auto"/>
        <w:left w:val="none" w:sz="0" w:space="0" w:color="auto"/>
        <w:bottom w:val="none" w:sz="0" w:space="0" w:color="auto"/>
        <w:right w:val="none" w:sz="0" w:space="0" w:color="auto"/>
      </w:divBdr>
    </w:div>
    <w:div w:id="594482498">
      <w:bodyDiv w:val="1"/>
      <w:marLeft w:val="0"/>
      <w:marRight w:val="0"/>
      <w:marTop w:val="0"/>
      <w:marBottom w:val="0"/>
      <w:divBdr>
        <w:top w:val="none" w:sz="0" w:space="0" w:color="auto"/>
        <w:left w:val="none" w:sz="0" w:space="0" w:color="auto"/>
        <w:bottom w:val="none" w:sz="0" w:space="0" w:color="auto"/>
        <w:right w:val="none" w:sz="0" w:space="0" w:color="auto"/>
      </w:divBdr>
    </w:div>
    <w:div w:id="695545077">
      <w:bodyDiv w:val="1"/>
      <w:marLeft w:val="0"/>
      <w:marRight w:val="0"/>
      <w:marTop w:val="0"/>
      <w:marBottom w:val="0"/>
      <w:divBdr>
        <w:top w:val="none" w:sz="0" w:space="0" w:color="auto"/>
        <w:left w:val="none" w:sz="0" w:space="0" w:color="auto"/>
        <w:bottom w:val="none" w:sz="0" w:space="0" w:color="auto"/>
        <w:right w:val="none" w:sz="0" w:space="0" w:color="auto"/>
      </w:divBdr>
    </w:div>
    <w:div w:id="704067186">
      <w:bodyDiv w:val="1"/>
      <w:marLeft w:val="0"/>
      <w:marRight w:val="0"/>
      <w:marTop w:val="0"/>
      <w:marBottom w:val="0"/>
      <w:divBdr>
        <w:top w:val="none" w:sz="0" w:space="0" w:color="auto"/>
        <w:left w:val="none" w:sz="0" w:space="0" w:color="auto"/>
        <w:bottom w:val="none" w:sz="0" w:space="0" w:color="auto"/>
        <w:right w:val="none" w:sz="0" w:space="0" w:color="auto"/>
      </w:divBdr>
    </w:div>
    <w:div w:id="771555875">
      <w:bodyDiv w:val="1"/>
      <w:marLeft w:val="0"/>
      <w:marRight w:val="0"/>
      <w:marTop w:val="0"/>
      <w:marBottom w:val="0"/>
      <w:divBdr>
        <w:top w:val="none" w:sz="0" w:space="0" w:color="auto"/>
        <w:left w:val="none" w:sz="0" w:space="0" w:color="auto"/>
        <w:bottom w:val="none" w:sz="0" w:space="0" w:color="auto"/>
        <w:right w:val="none" w:sz="0" w:space="0" w:color="auto"/>
      </w:divBdr>
    </w:div>
    <w:div w:id="881743810">
      <w:bodyDiv w:val="1"/>
      <w:marLeft w:val="0"/>
      <w:marRight w:val="0"/>
      <w:marTop w:val="0"/>
      <w:marBottom w:val="0"/>
      <w:divBdr>
        <w:top w:val="none" w:sz="0" w:space="0" w:color="auto"/>
        <w:left w:val="none" w:sz="0" w:space="0" w:color="auto"/>
        <w:bottom w:val="none" w:sz="0" w:space="0" w:color="auto"/>
        <w:right w:val="none" w:sz="0" w:space="0" w:color="auto"/>
      </w:divBdr>
    </w:div>
    <w:div w:id="1226572401">
      <w:bodyDiv w:val="1"/>
      <w:marLeft w:val="0"/>
      <w:marRight w:val="0"/>
      <w:marTop w:val="0"/>
      <w:marBottom w:val="0"/>
      <w:divBdr>
        <w:top w:val="none" w:sz="0" w:space="0" w:color="auto"/>
        <w:left w:val="none" w:sz="0" w:space="0" w:color="auto"/>
        <w:bottom w:val="none" w:sz="0" w:space="0" w:color="auto"/>
        <w:right w:val="none" w:sz="0" w:space="0" w:color="auto"/>
      </w:divBdr>
    </w:div>
    <w:div w:id="1693917827">
      <w:bodyDiv w:val="1"/>
      <w:marLeft w:val="0"/>
      <w:marRight w:val="0"/>
      <w:marTop w:val="0"/>
      <w:marBottom w:val="0"/>
      <w:divBdr>
        <w:top w:val="none" w:sz="0" w:space="0" w:color="auto"/>
        <w:left w:val="none" w:sz="0" w:space="0" w:color="auto"/>
        <w:bottom w:val="none" w:sz="0" w:space="0" w:color="auto"/>
        <w:right w:val="none" w:sz="0" w:space="0" w:color="auto"/>
      </w:divBdr>
    </w:div>
    <w:div w:id="2024165450">
      <w:bodyDiv w:val="1"/>
      <w:marLeft w:val="0"/>
      <w:marRight w:val="0"/>
      <w:marTop w:val="0"/>
      <w:marBottom w:val="0"/>
      <w:divBdr>
        <w:top w:val="none" w:sz="0" w:space="0" w:color="auto"/>
        <w:left w:val="none" w:sz="0" w:space="0" w:color="auto"/>
        <w:bottom w:val="none" w:sz="0" w:space="0" w:color="auto"/>
        <w:right w:val="none" w:sz="0" w:space="0" w:color="auto"/>
      </w:divBdr>
    </w:div>
    <w:div w:id="202967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854</TotalTime>
  <Pages>4</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Links>
    <vt:vector size="12" baseType="variant">
      <vt:variant>
        <vt:i4>1376338</vt:i4>
      </vt:variant>
      <vt:variant>
        <vt:i4>3</vt:i4>
      </vt:variant>
      <vt:variant>
        <vt:i4>0</vt:i4>
      </vt:variant>
      <vt:variant>
        <vt:i4>5</vt:i4>
      </vt:variant>
      <vt:variant>
        <vt:lpwstr>https://www.roadside-technologies.co.uk/community-speed-watch-groups/</vt:lpwstr>
      </vt:variant>
      <vt:variant>
        <vt:lpwstr/>
      </vt:variant>
      <vt:variant>
        <vt:i4>2424949</vt:i4>
      </vt:variant>
      <vt:variant>
        <vt:i4>0</vt:i4>
      </vt:variant>
      <vt:variant>
        <vt:i4>0</vt:i4>
      </vt:variant>
      <vt:variant>
        <vt:i4>5</vt:i4>
      </vt:variant>
      <vt:variant>
        <vt:lpwstr>https://www.twmtraffic.com/signs/captis-equipment/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Maxi Freeman</cp:lastModifiedBy>
  <cp:revision>22</cp:revision>
  <cp:lastPrinted>2021-01-29T19:16:00Z</cp:lastPrinted>
  <dcterms:created xsi:type="dcterms:W3CDTF">2021-01-29T19:12:00Z</dcterms:created>
  <dcterms:modified xsi:type="dcterms:W3CDTF">2021-01-30T09:59:00Z</dcterms:modified>
</cp:coreProperties>
</file>