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9F6D" w14:textId="77777777" w:rsidR="00065BE5" w:rsidRPr="00065BE5" w:rsidRDefault="00065BE5" w:rsidP="00065BE5">
      <w:pPr>
        <w:spacing w:after="12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065BE5">
        <w:rPr>
          <w:rFonts w:ascii="Arial" w:eastAsiaTheme="minorHAnsi" w:hAnsi="Arial" w:cs="Arial"/>
          <w:sz w:val="24"/>
          <w:szCs w:val="24"/>
          <w:lang w:eastAsia="en-US"/>
        </w:rPr>
        <w:t xml:space="preserve">lerk’s Report for </w:t>
      </w:r>
    </w:p>
    <w:p w14:paraId="5836E5D9" w14:textId="36BBAAC4" w:rsidR="00065BE5" w:rsidRPr="00065BE5" w:rsidRDefault="00065BE5" w:rsidP="00065BE5">
      <w:pPr>
        <w:spacing w:after="12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65BE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Thursday </w:t>
      </w:r>
      <w:r w:rsidR="00B41AE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6 September </w:t>
      </w:r>
      <w:r w:rsidRPr="00065BE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to </w:t>
      </w:r>
      <w:r w:rsidR="00C47CC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Friday 1 November </w:t>
      </w:r>
      <w:r w:rsidRPr="00065BE5">
        <w:rPr>
          <w:rFonts w:ascii="Arial" w:eastAsiaTheme="minorHAnsi" w:hAnsi="Arial" w:cs="Arial"/>
          <w:b/>
          <w:sz w:val="24"/>
          <w:szCs w:val="24"/>
          <w:lang w:eastAsia="en-US"/>
        </w:rPr>
        <w:t>2019</w:t>
      </w:r>
    </w:p>
    <w:p w14:paraId="4D1C9A16" w14:textId="77777777" w:rsidR="00065BE5" w:rsidRPr="00065BE5" w:rsidRDefault="00065BE5" w:rsidP="00065BE5">
      <w:pPr>
        <w:spacing w:after="12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65BE5">
        <w:rPr>
          <w:rFonts w:ascii="Arial" w:eastAsiaTheme="minorHAnsi" w:hAnsi="Arial" w:cs="Arial"/>
          <w:sz w:val="24"/>
          <w:szCs w:val="24"/>
          <w:lang w:eastAsia="en-US"/>
        </w:rPr>
        <w:t>(Points numbered according to the minutes of the last meeting.)</w:t>
      </w:r>
    </w:p>
    <w:p w14:paraId="64E2D5B9" w14:textId="342C1D35" w:rsidR="00065BE5" w:rsidRPr="00065BE5" w:rsidRDefault="00CD5541" w:rsidP="00065BE5">
      <w:pPr>
        <w:spacing w:after="120"/>
        <w:ind w:hanging="567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4</w:t>
      </w:r>
      <w:r w:rsidR="00065BE5" w:rsidRPr="00065BE5">
        <w:rPr>
          <w:rFonts w:ascii="Arial" w:eastAsia="Times New Roman" w:hAnsi="Arial" w:cs="Arial"/>
          <w:b/>
          <w:sz w:val="24"/>
          <w:szCs w:val="24"/>
          <w:lang w:eastAsia="en-US"/>
        </w:rPr>
        <w:t>.</w:t>
      </w:r>
      <w:r w:rsidR="00065BE5" w:rsidRPr="00065BE5">
        <w:rPr>
          <w:rFonts w:ascii="Arial" w:eastAsia="Times New Roman" w:hAnsi="Arial" w:cs="Arial"/>
          <w:b/>
          <w:sz w:val="24"/>
          <w:szCs w:val="24"/>
          <w:lang w:eastAsia="en-US"/>
        </w:rPr>
        <w:tab/>
        <w:t xml:space="preserve">Minutes.  </w:t>
      </w:r>
      <w:r w:rsidR="00065BE5" w:rsidRPr="00065BE5">
        <w:rPr>
          <w:rFonts w:ascii="Arial" w:eastAsia="Times New Roman" w:hAnsi="Arial" w:cs="Arial"/>
          <w:sz w:val="24"/>
          <w:szCs w:val="24"/>
          <w:lang w:eastAsia="en-US"/>
        </w:rPr>
        <w:t>Clerk has posted the previous minutes to the website and the noticeboards.</w:t>
      </w:r>
      <w:r w:rsidR="00065BE5" w:rsidRPr="00065BE5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</w:p>
    <w:p w14:paraId="7E8FF956" w14:textId="08A9692E" w:rsidR="00915F09" w:rsidRDefault="00190194" w:rsidP="00A17A6E">
      <w:pPr>
        <w:spacing w:after="120"/>
        <w:ind w:hanging="567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7</w:t>
      </w:r>
      <w:r w:rsidR="00065BE5" w:rsidRPr="00065BE5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.  </w:t>
      </w:r>
      <w:r w:rsidR="00065BE5" w:rsidRPr="00065BE5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="007C4A76">
        <w:rPr>
          <w:rFonts w:ascii="Arial" w:eastAsia="Times New Roman" w:hAnsi="Arial" w:cs="Arial"/>
          <w:b/>
          <w:sz w:val="24"/>
          <w:szCs w:val="24"/>
          <w:lang w:eastAsia="en-US"/>
        </w:rPr>
        <w:t>Councillor vacancy</w:t>
      </w:r>
      <w:r w:rsidR="00065BE5">
        <w:rPr>
          <w:rFonts w:ascii="Arial" w:eastAsia="Times New Roman" w:hAnsi="Arial" w:cs="Arial"/>
          <w:b/>
          <w:sz w:val="24"/>
          <w:szCs w:val="24"/>
          <w:lang w:eastAsia="en-US"/>
        </w:rPr>
        <w:t>.</w:t>
      </w:r>
      <w:r w:rsidR="00877F9F" w:rsidRPr="00877F9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="00877F9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Clerk has </w:t>
      </w:r>
      <w:r w:rsidR="00877F9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sent ‘Good Councillor’ </w:t>
      </w:r>
      <w:r w:rsidR="006163DC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booklet </w:t>
      </w:r>
      <w:r w:rsidR="00877F9F">
        <w:rPr>
          <w:rFonts w:ascii="Arial" w:eastAsia="Times New Roman" w:hAnsi="Arial" w:cs="Arial"/>
          <w:bCs/>
          <w:sz w:val="24"/>
          <w:szCs w:val="24"/>
          <w:lang w:eastAsia="en-US"/>
        </w:rPr>
        <w:t>to Ms Ewart-Perks.</w:t>
      </w:r>
      <w:r w:rsidR="00065BE5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</w:p>
    <w:p w14:paraId="0EDFAA2C" w14:textId="77777777" w:rsidR="00877F9F" w:rsidRDefault="006323A8" w:rsidP="00065BE5">
      <w:pPr>
        <w:spacing w:after="120"/>
        <w:ind w:hanging="567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9</w:t>
      </w:r>
      <w:r w:rsidR="00065BE5" w:rsidRPr="00065BE5">
        <w:rPr>
          <w:rFonts w:ascii="Arial" w:eastAsia="Times New Roman" w:hAnsi="Arial" w:cs="Arial"/>
          <w:b/>
          <w:sz w:val="24"/>
          <w:szCs w:val="24"/>
          <w:lang w:eastAsia="en-US"/>
        </w:rPr>
        <w:t>.</w:t>
      </w:r>
      <w:r w:rsidR="00065BE5" w:rsidRPr="00065BE5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="00877F9F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Quarry update. </w:t>
      </w:r>
    </w:p>
    <w:p w14:paraId="2E217126" w14:textId="27851402" w:rsidR="00877F9F" w:rsidRDefault="00877F9F" w:rsidP="00877F9F">
      <w:pPr>
        <w:spacing w:after="120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9.3 </w:t>
      </w:r>
      <w:r w:rsidRPr="00065BE5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Clerk has 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>sent follow up comments on the MLP to GCC.</w:t>
      </w:r>
    </w:p>
    <w:p w14:paraId="375D6672" w14:textId="6EBCC3EC" w:rsidR="00F22426" w:rsidRDefault="00F22426" w:rsidP="00877F9F">
      <w:pPr>
        <w:spacing w:after="120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9.4 Clerk has forwarded responses to ‘stakeholder meeting’ questionnaire to John Mills at CCB.</w:t>
      </w:r>
      <w:r w:rsidR="00215EF7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 Clerk organised a preparatory meeting with CCB </w:t>
      </w:r>
      <w:r w:rsidR="00215EF7" w:rsidRPr="00F3428C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on </w:t>
      </w:r>
      <w:r w:rsidR="00F3428C" w:rsidRPr="00F3428C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2 </w:t>
      </w:r>
      <w:r w:rsidR="00215EF7" w:rsidRPr="00F3428C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October </w:t>
      </w:r>
      <w:r w:rsidR="004C251B" w:rsidRPr="00F3428C">
        <w:rPr>
          <w:rFonts w:ascii="Arial" w:eastAsia="Times New Roman" w:hAnsi="Arial" w:cs="Arial"/>
          <w:bCs/>
          <w:sz w:val="24"/>
          <w:szCs w:val="24"/>
          <w:lang w:eastAsia="en-US"/>
        </w:rPr>
        <w:t>at the</w:t>
      </w:r>
      <w:r w:rsidR="004C251B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Village Hall</w:t>
      </w:r>
      <w:r w:rsidR="00AA0E79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and prepared report.  </w:t>
      </w:r>
    </w:p>
    <w:p w14:paraId="7C6E6880" w14:textId="1D72676A" w:rsidR="002A4418" w:rsidRDefault="00CD3BE9" w:rsidP="00065BE5">
      <w:pPr>
        <w:spacing w:after="120"/>
        <w:ind w:hanging="567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1</w:t>
      </w:r>
      <w:r w:rsidR="00406C7A">
        <w:rPr>
          <w:rFonts w:ascii="Arial" w:eastAsia="Times New Roman" w:hAnsi="Arial" w:cs="Arial"/>
          <w:b/>
          <w:sz w:val="24"/>
          <w:szCs w:val="24"/>
          <w:lang w:eastAsia="en-US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="002A4418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Highways.  </w:t>
      </w:r>
      <w:r w:rsidR="00731F82" w:rsidRPr="00731F82">
        <w:rPr>
          <w:rFonts w:ascii="Arial" w:eastAsia="Times New Roman" w:hAnsi="Arial" w:cs="Arial"/>
          <w:bCs/>
          <w:sz w:val="24"/>
          <w:szCs w:val="24"/>
          <w:lang w:eastAsia="en-US"/>
        </w:rPr>
        <w:t>Clerk has</w:t>
      </w:r>
      <w:r w:rsidR="00731F8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731F82">
        <w:rPr>
          <w:rFonts w:ascii="Arial" w:eastAsia="Times New Roman" w:hAnsi="Arial" w:cs="Arial"/>
          <w:bCs/>
          <w:sz w:val="24"/>
          <w:szCs w:val="24"/>
          <w:lang w:eastAsia="en-US"/>
        </w:rPr>
        <w:t>forwarded contact details to Chairman to arrange collection of loan VAS</w:t>
      </w:r>
      <w:r w:rsidR="006010D2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and confirmed permission for the loan equipment with Highways.  </w:t>
      </w:r>
      <w:r w:rsidR="009B28D9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Clerk has </w:t>
      </w:r>
      <w:r w:rsidR="00663E83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requested invoice for insurance of VAS equipment. </w:t>
      </w:r>
      <w:r w:rsidR="00D33B38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Clerk has prepared </w:t>
      </w:r>
      <w:r w:rsidR="00FD6C2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pricing document for purchasing VAS equipment. </w:t>
      </w:r>
    </w:p>
    <w:p w14:paraId="48CA0039" w14:textId="7DA8993C" w:rsidR="00301B39" w:rsidRDefault="00301B39" w:rsidP="00065BE5">
      <w:pPr>
        <w:spacing w:after="120"/>
        <w:ind w:hanging="567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ab/>
        <w:t xml:space="preserve">Clerk arranged a meeting with Highways for </w:t>
      </w:r>
      <w:r w:rsidR="004C251B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10 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October </w:t>
      </w:r>
      <w:r w:rsidR="004C251B">
        <w:rPr>
          <w:rFonts w:ascii="Arial" w:eastAsia="Times New Roman" w:hAnsi="Arial" w:cs="Arial"/>
          <w:bCs/>
          <w:sz w:val="24"/>
          <w:szCs w:val="24"/>
          <w:lang w:eastAsia="en-US"/>
        </w:rPr>
        <w:t>2019 at the Village Hall.</w:t>
      </w:r>
    </w:p>
    <w:p w14:paraId="1B44C969" w14:textId="77777777" w:rsidR="00053C7D" w:rsidRDefault="000B7791" w:rsidP="00065BE5">
      <w:pPr>
        <w:spacing w:after="120"/>
        <w:ind w:hanging="567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12.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ab/>
        <w:t xml:space="preserve">Finances.  </w:t>
      </w:r>
      <w:r w:rsidRPr="000B7791">
        <w:rPr>
          <w:rFonts w:ascii="Arial" w:eastAsia="Times New Roman" w:hAnsi="Arial" w:cs="Arial"/>
          <w:bCs/>
          <w:sz w:val="24"/>
          <w:szCs w:val="24"/>
          <w:lang w:eastAsia="en-US"/>
        </w:rPr>
        <w:t>Clerk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has reviewed </w:t>
      </w:r>
      <w:r w:rsidR="008F4EA8">
        <w:rPr>
          <w:rFonts w:ascii="Arial" w:eastAsia="Times New Roman" w:hAnsi="Arial" w:cs="Arial"/>
          <w:bCs/>
          <w:sz w:val="24"/>
          <w:szCs w:val="24"/>
          <w:lang w:eastAsia="en-US"/>
        </w:rPr>
        <w:t>the procedural documents as per auditor’s recommendation.</w:t>
      </w:r>
      <w:r w:rsidR="00336440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 Clerk has issued receipts for allotment rents.</w:t>
      </w:r>
    </w:p>
    <w:p w14:paraId="70FEE540" w14:textId="62465F9F" w:rsidR="00CD3BE9" w:rsidRDefault="00053C7D" w:rsidP="00053C7D">
      <w:pPr>
        <w:spacing w:after="120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12.1 Clerk has updated asset register with</w:t>
      </w:r>
      <w:r w:rsidR="00DD058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reports from councillors.</w:t>
      </w:r>
      <w:r w:rsidR="000B7791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="00B0216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 </w:t>
      </w:r>
    </w:p>
    <w:p w14:paraId="40CF449B" w14:textId="77777777" w:rsidR="00E41DBF" w:rsidRPr="00B02162" w:rsidRDefault="00E41DBF" w:rsidP="00053C7D">
      <w:pPr>
        <w:spacing w:after="120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14:paraId="23D19FD0" w14:textId="64EC8F67" w:rsidR="00065BE5" w:rsidRPr="00E41DBF" w:rsidRDefault="00065BE5" w:rsidP="00E41DBF">
      <w:pPr>
        <w:spacing w:after="12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E41DBF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Reconciliation for </w:t>
      </w:r>
      <w:r w:rsidR="00DD058A" w:rsidRPr="00E41DBF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November </w:t>
      </w:r>
      <w:r w:rsidRPr="00E41DBF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meeting: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1396"/>
        <w:gridCol w:w="976"/>
      </w:tblGrid>
      <w:tr w:rsidR="00441BB8" w14:paraId="1CB6568F" w14:textId="77777777" w:rsidTr="00441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C95FB" w14:textId="77777777" w:rsidR="00441BB8" w:rsidRDefault="00441BB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Current account 02503759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73ED259E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BC9184E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41BB8" w14:paraId="5B377B8F" w14:textId="77777777" w:rsidTr="00441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366EC" w14:textId="77777777" w:rsidR="00441BB8" w:rsidRDefault="00441BB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Balance at 29 October 2019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08119502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£6,968.55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58E3296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41BB8" w14:paraId="3F0CA8D5" w14:textId="77777777" w:rsidTr="00441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BF955" w14:textId="77777777" w:rsidR="00441BB8" w:rsidRDefault="00441BB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Deposit account 07859616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64578470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C80AA29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41BB8" w14:paraId="437B2955" w14:textId="77777777" w:rsidTr="00441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5C739" w14:textId="77777777" w:rsidR="00441BB8" w:rsidRDefault="00441BB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Balance at 29 October 2019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0E5CED7A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£5,262.99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E0F13E6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41BB8" w14:paraId="05DBBB11" w14:textId="77777777" w:rsidTr="00441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D865B" w14:textId="77777777" w:rsidR="00441BB8" w:rsidRDefault="00441BB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Less outstanding cheques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4E74E2FC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534CE50" w14:textId="547B192C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.00</w:t>
            </w:r>
          </w:p>
        </w:tc>
      </w:tr>
      <w:tr w:rsidR="00441BB8" w14:paraId="01177800" w14:textId="77777777" w:rsidTr="00441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43325" w14:textId="77777777" w:rsidR="00441BB8" w:rsidRDefault="00441BB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Reconciled balance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8484A6F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685C6907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£12,231.54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C36102E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41BB8" w14:paraId="1AB5D4C1" w14:textId="77777777" w:rsidTr="00441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C634FD1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8FA117F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C7DEADB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05A7DCD5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3CF81DE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41BB8" w14:paraId="56F72E9A" w14:textId="77777777" w:rsidTr="00441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F9EF1" w14:textId="77777777" w:rsidR="00441BB8" w:rsidRDefault="00441BB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Cashbook summary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31DD437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2A62F8FB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1F6751A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41BB8" w14:paraId="28FF7AED" w14:textId="77777777" w:rsidTr="00441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3A0B6" w14:textId="77777777" w:rsidR="00441BB8" w:rsidRDefault="00441BB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Opening balance 1 April 2019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04669E37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£9,784.79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FD066AA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41BB8" w14:paraId="049F4158" w14:textId="77777777" w:rsidTr="00441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B909D" w14:textId="77777777" w:rsidR="00441BB8" w:rsidRDefault="00441BB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Add receipts to date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D8CFA04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7460369A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£5,186.37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A1BB944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41BB8" w14:paraId="45BCEA9F" w14:textId="77777777" w:rsidTr="00441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A8610" w14:textId="77777777" w:rsidR="00441BB8" w:rsidRDefault="00441BB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Less payments to date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56DF2CFB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ACD6C34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2739.62</w:t>
            </w:r>
          </w:p>
        </w:tc>
      </w:tr>
      <w:tr w:rsidR="00441BB8" w14:paraId="31034F2D" w14:textId="77777777" w:rsidTr="00441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1A688" w14:textId="77777777" w:rsidR="00441BB8" w:rsidRDefault="00441BB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Cashbook balance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3EA1217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75C4F0F1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£12,231.54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1F5C3FAB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41BB8" w14:paraId="0D92DFDA" w14:textId="77777777" w:rsidTr="00441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670132D5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4080C24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33C69719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649F61A3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517195F6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14:paraId="3DCA2A1F" w14:textId="4B9C634F" w:rsidR="00101671" w:rsidRDefault="00101671" w:rsidP="00065BE5">
      <w:pPr>
        <w:spacing w:after="1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5F01210" w14:textId="77777777" w:rsidR="00522AB4" w:rsidRDefault="00522AB4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B94D22A" w14:textId="77777777" w:rsidR="00AA1136" w:rsidRDefault="00AA1136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026C1CF" w14:textId="6495E12E" w:rsidR="00AA1136" w:rsidRDefault="00AA1136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en-US"/>
        </w:rPr>
        <w:sectPr w:rsidR="00AA11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Clerk has prepared </w:t>
      </w:r>
      <w:r w:rsidRPr="00B05AA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‘Budget v Actual’ spreadsheet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for </w:t>
      </w:r>
      <w:r w:rsidR="00E41DBF">
        <w:rPr>
          <w:rFonts w:ascii="Arial" w:eastAsia="Times New Roman" w:hAnsi="Arial" w:cs="Arial"/>
          <w:sz w:val="24"/>
          <w:szCs w:val="24"/>
          <w:lang w:eastAsia="en-US"/>
        </w:rPr>
        <w:t>Council’s consideration.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8"/>
        <w:gridCol w:w="1137"/>
        <w:gridCol w:w="1137"/>
        <w:gridCol w:w="1451"/>
        <w:gridCol w:w="1425"/>
        <w:gridCol w:w="1137"/>
        <w:gridCol w:w="2174"/>
        <w:gridCol w:w="3219"/>
      </w:tblGrid>
      <w:tr w:rsidR="00AD6059" w:rsidRPr="00AD6059" w14:paraId="353AD300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644A" w14:textId="77777777" w:rsidR="00AD6059" w:rsidRPr="00AD6059" w:rsidRDefault="00AD6059" w:rsidP="00AD6059">
            <w:pPr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AD6059">
              <w:rPr>
                <w:rFonts w:ascii="Calibri" w:eastAsia="Times New Roman" w:hAnsi="Calibri" w:cs="Calibri"/>
                <w:b/>
                <w:bCs/>
                <w:color w:val="7030A0"/>
              </w:rPr>
              <w:lastRenderedPageBreak/>
              <w:t>Temple Guiting Parish Council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27F4" w14:textId="77777777" w:rsidR="00AD6059" w:rsidRPr="00AD6059" w:rsidRDefault="00AD6059" w:rsidP="00AD6059">
            <w:pPr>
              <w:rPr>
                <w:rFonts w:ascii="Calibri" w:eastAsia="Times New Roman" w:hAnsi="Calibri" w:cs="Calibri"/>
                <w:b/>
                <w:bCs/>
                <w:color w:val="7030A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708B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411D" w14:textId="77777777" w:rsidR="00AD6059" w:rsidRPr="00AD6059" w:rsidRDefault="00AD6059" w:rsidP="00AD6059">
            <w:pPr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AD6059">
              <w:rPr>
                <w:rFonts w:ascii="Calibri" w:eastAsia="Times New Roman" w:hAnsi="Calibri" w:cs="Calibri"/>
                <w:b/>
                <w:bCs/>
                <w:color w:val="7030A0"/>
              </w:rPr>
              <w:t xml:space="preserve">Budget v. actual </w:t>
            </w:r>
            <w:proofErr w:type="gramStart"/>
            <w:r w:rsidRPr="00AD6059">
              <w:rPr>
                <w:rFonts w:ascii="Calibri" w:eastAsia="Times New Roman" w:hAnsi="Calibri" w:cs="Calibri"/>
                <w:b/>
                <w:bCs/>
                <w:color w:val="7030A0"/>
              </w:rPr>
              <w:t>29  October</w:t>
            </w:r>
            <w:proofErr w:type="gramEnd"/>
            <w:r w:rsidRPr="00AD6059">
              <w:rPr>
                <w:rFonts w:ascii="Calibri" w:eastAsia="Times New Roman" w:hAnsi="Calibri" w:cs="Calibri"/>
                <w:b/>
                <w:bCs/>
                <w:color w:val="7030A0"/>
              </w:rPr>
              <w:t xml:space="preserve"> 2019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CD5A" w14:textId="77777777" w:rsidR="00AD6059" w:rsidRPr="00AD6059" w:rsidRDefault="00AD6059" w:rsidP="00AD6059">
            <w:pPr>
              <w:rPr>
                <w:rFonts w:ascii="Calibri" w:eastAsia="Times New Roman" w:hAnsi="Calibri" w:cs="Calibri"/>
                <w:b/>
                <w:bCs/>
                <w:color w:val="7030A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CB0B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1433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059" w:rsidRPr="00AD6059" w14:paraId="4728E3EE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851D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6267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0473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9382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B301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D980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B674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4766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059" w:rsidRPr="00AD6059" w14:paraId="3AC05157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ED11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6338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Budget 18/19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1E1B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Budget 19/20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C594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Actual to 29.10.19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9B75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 xml:space="preserve">Expected to </w:t>
            </w:r>
            <w:proofErr w:type="spellStart"/>
            <w:r w:rsidRPr="00AD6059">
              <w:rPr>
                <w:rFonts w:ascii="Calibri" w:eastAsia="Times New Roman" w:hAnsi="Calibri" w:cs="Calibri"/>
                <w:color w:val="000000"/>
              </w:rPr>
              <w:t>e.o.y.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7F12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Budget 20/21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856A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3655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059" w:rsidRPr="00AD6059" w14:paraId="5D8555EC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572F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Council expenses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AB72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1A8B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1014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259.26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90FB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</w:rPr>
            </w:pPr>
            <w:r w:rsidRPr="00AD6059">
              <w:rPr>
                <w:rFonts w:ascii="Calibri" w:eastAsia="Times New Roman" w:hAnsi="Calibri" w:cs="Calibri"/>
              </w:rPr>
              <w:t>360.00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AC21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1147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Council expenses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BFD6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Add 69.74 PATA + paper/ink</w:t>
            </w:r>
          </w:p>
        </w:tc>
      </w:tr>
      <w:tr w:rsidR="00AD6059" w:rsidRPr="00AD6059" w14:paraId="46F5F7D5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2F20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Parish Maintenance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CA25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E061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DBA8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87.60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7D85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87.60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27B7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6D80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Parish Maintenance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8F0E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059" w:rsidRPr="00AD6059" w14:paraId="1791029F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8802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 xml:space="preserve">Allotment </w:t>
            </w:r>
            <w:proofErr w:type="spellStart"/>
            <w:r w:rsidRPr="00AD6059">
              <w:rPr>
                <w:rFonts w:ascii="Calibri" w:eastAsia="Times New Roman" w:hAnsi="Calibri" w:cs="Calibri"/>
                <w:color w:val="000000"/>
              </w:rPr>
              <w:t>Mgt</w:t>
            </w:r>
            <w:proofErr w:type="spellEnd"/>
            <w:r w:rsidRPr="00AD6059">
              <w:rPr>
                <w:rFonts w:ascii="Calibri" w:eastAsia="Times New Roman" w:hAnsi="Calibri" w:cs="Calibri"/>
                <w:color w:val="000000"/>
              </w:rPr>
              <w:t xml:space="preserve"> &amp; Fees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A891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9578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11C9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02CB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F71F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1DC8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3A00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059" w:rsidRPr="00AD6059" w14:paraId="027567BA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418A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TG Rec Soc Grant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1250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7655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6AAE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59D7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9BFE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4818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TG Rec Soc Grant*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C56B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059" w:rsidRPr="00AD6059" w14:paraId="650A820A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F37B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TG Rec Soc rent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9644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A4B6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DD9E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C7D9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9450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C204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TG Rec Soc rent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DE27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059" w:rsidRPr="00AD6059" w14:paraId="6A432E52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ADD8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TG School donation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2D1C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4564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EC55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855E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600.00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572A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D561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AC19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059" w:rsidRPr="00AD6059" w14:paraId="11C3FFB0" w14:textId="77777777" w:rsidTr="009A2471">
        <w:trPr>
          <w:trHeight w:val="34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E791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St Mary's Church donation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6F1C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38F2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8975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3CED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0764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897A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St Mary's Church donation**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FAC9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059" w:rsidRPr="00AD6059" w14:paraId="33ED1D43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B06C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GAPTC Subs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DC87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105.8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F0D9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8B74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99.42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93B8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99.42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C4A0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EC3E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GAPTC Subs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D042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059" w:rsidRPr="00AD6059" w14:paraId="6F2D37CE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7067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Clerk's salary (</w:t>
            </w:r>
            <w:proofErr w:type="spellStart"/>
            <w:r w:rsidRPr="00AD6059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  <w:r w:rsidRPr="00AD6059">
              <w:rPr>
                <w:rFonts w:ascii="Calibri" w:eastAsia="Times New Roman" w:hAnsi="Calibri" w:cs="Calibri"/>
                <w:color w:val="000000"/>
              </w:rPr>
              <w:t xml:space="preserve"> Tax)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E9D2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2200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054A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2200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C637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837.80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201E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</w:rPr>
            </w:pPr>
            <w:r w:rsidRPr="00AD6059">
              <w:rPr>
                <w:rFonts w:ascii="Calibri" w:eastAsia="Times New Roman" w:hAnsi="Calibri" w:cs="Calibri"/>
              </w:rPr>
              <w:t>1570.00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0DB7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181F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Clerk's salary (</w:t>
            </w:r>
            <w:proofErr w:type="spellStart"/>
            <w:r w:rsidRPr="00AD6059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  <w:r w:rsidRPr="00AD6059">
              <w:rPr>
                <w:rFonts w:ascii="Calibri" w:eastAsia="Times New Roman" w:hAnsi="Calibri" w:cs="Calibri"/>
                <w:color w:val="000000"/>
              </w:rPr>
              <w:t xml:space="preserve"> Tax)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33CD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4 months to EOY + 3 months 2020 = £732.20</w:t>
            </w:r>
          </w:p>
        </w:tc>
      </w:tr>
      <w:tr w:rsidR="00AD6059" w:rsidRPr="00AD6059" w14:paraId="6E1CF33A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CF1A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Audit (</w:t>
            </w:r>
            <w:proofErr w:type="spellStart"/>
            <w:r w:rsidRPr="00AD6059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  <w:r w:rsidRPr="00AD605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D6059">
              <w:rPr>
                <w:rFonts w:ascii="Calibri" w:eastAsia="Times New Roman" w:hAnsi="Calibri" w:cs="Calibri"/>
                <w:color w:val="000000"/>
              </w:rPr>
              <w:t>Xs</w:t>
            </w:r>
            <w:proofErr w:type="spellEnd"/>
            <w:r w:rsidRPr="00AD605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D643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C90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FA15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164.95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D332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164.95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D74A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1F93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Audit (</w:t>
            </w:r>
            <w:proofErr w:type="spellStart"/>
            <w:r w:rsidRPr="00AD6059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  <w:r w:rsidRPr="00AD605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D6059">
              <w:rPr>
                <w:rFonts w:ascii="Calibri" w:eastAsia="Times New Roman" w:hAnsi="Calibri" w:cs="Calibri"/>
                <w:color w:val="000000"/>
              </w:rPr>
              <w:t>Xs</w:t>
            </w:r>
            <w:proofErr w:type="spellEnd"/>
            <w:r w:rsidRPr="00AD605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479C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059" w:rsidRPr="00AD6059" w14:paraId="2017033B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E3D1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AA8F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FD6D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1164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235.54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1E85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263.54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8B16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C2BB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3D9A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£28.00 VAS cover</w:t>
            </w:r>
          </w:p>
        </w:tc>
      </w:tr>
      <w:tr w:rsidR="00AD6059" w:rsidRPr="00AD6059" w14:paraId="5583A4F1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B072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Praedium Property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E03B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F09A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347C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7282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A9A4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A5D6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Praedium Property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D17D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059" w:rsidRPr="00AD6059" w14:paraId="67B2A40F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8732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543D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A883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8946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1A9E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1796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9674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CC7C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059" w:rsidRPr="00AD6059" w14:paraId="10404D42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CCAF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Road Safety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2B5E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8E2A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B301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0DBA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3C4F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9531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Road Safety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4143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059" w:rsidRPr="00AD6059" w14:paraId="54C915FD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8D02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Local Donations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49C2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94FB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449C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64C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150.00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44BE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EC69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Local Donations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6B9B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T.B.D.</w:t>
            </w:r>
          </w:p>
        </w:tc>
      </w:tr>
      <w:tr w:rsidR="00AD6059" w:rsidRPr="00AD6059" w14:paraId="4BFC074C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6E57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Legal Fees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DADE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59A1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4D4E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7EAE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AEC7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F2C4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Legal Fees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2750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059" w:rsidRPr="00AD6059" w14:paraId="704AECB2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C348" w14:textId="77777777" w:rsidR="00AD6059" w:rsidRPr="00AD6059" w:rsidRDefault="00AD6059" w:rsidP="00AD605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059">
              <w:rPr>
                <w:rFonts w:ascii="Calibri" w:eastAsia="Times New Roman" w:hAnsi="Calibri" w:cs="Calibri"/>
                <w:b/>
                <w:bCs/>
                <w:color w:val="000000"/>
              </w:rPr>
              <w:t>Total expenditure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5E5F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059">
              <w:rPr>
                <w:rFonts w:ascii="Calibri" w:eastAsia="Times New Roman" w:hAnsi="Calibri" w:cs="Calibri"/>
                <w:b/>
                <w:bCs/>
                <w:color w:val="000000"/>
              </w:rPr>
              <w:t>5545.8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4BB7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059">
              <w:rPr>
                <w:rFonts w:ascii="Calibri" w:eastAsia="Times New Roman" w:hAnsi="Calibri" w:cs="Calibri"/>
                <w:b/>
                <w:bCs/>
                <w:color w:val="000000"/>
              </w:rPr>
              <w:t>5180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5FDB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059">
              <w:rPr>
                <w:rFonts w:ascii="Calibri" w:eastAsia="Times New Roman" w:hAnsi="Calibri" w:cs="Calibri"/>
                <w:b/>
                <w:bCs/>
                <w:color w:val="000000"/>
              </w:rPr>
              <w:t>2904.57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2D20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059">
              <w:rPr>
                <w:rFonts w:ascii="Calibri" w:eastAsia="Times New Roman" w:hAnsi="Calibri" w:cs="Calibri"/>
                <w:b/>
                <w:bCs/>
                <w:color w:val="000000"/>
              </w:rPr>
              <w:t>4515.51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F2EE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40D1" w14:textId="77777777" w:rsidR="00AD6059" w:rsidRPr="00AD6059" w:rsidRDefault="00AD6059" w:rsidP="00AD605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059">
              <w:rPr>
                <w:rFonts w:ascii="Calibri" w:eastAsia="Times New Roman" w:hAnsi="Calibri" w:cs="Calibri"/>
                <w:b/>
                <w:bCs/>
                <w:color w:val="000000"/>
              </w:rPr>
              <w:t>Total expenditure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8025" w14:textId="77777777" w:rsidR="00AD6059" w:rsidRPr="00AD6059" w:rsidRDefault="00AD6059" w:rsidP="00AD605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6059" w:rsidRPr="00AD6059" w14:paraId="70D9D31D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6007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ADA7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D9F4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29E6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4899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1317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166C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087F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059" w:rsidRPr="00AD6059" w14:paraId="6453A0EB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FDC9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Balance Forward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0AC5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7125.65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000E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9784.59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06C8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9784.59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FD81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9784.59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DEFB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27F6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04F9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059" w:rsidRPr="00AD6059" w14:paraId="0B69649A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36C0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Precept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6CB9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4167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AA2F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90AA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5000.00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8E17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FB60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3E75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 xml:space="preserve">Precept 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EB45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059" w:rsidRPr="00AD6059" w14:paraId="4AC32E2F" w14:textId="77777777" w:rsidTr="009A2471">
        <w:trPr>
          <w:trHeight w:val="58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513B4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Other income (interest, allotments, VAT)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BD3B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35F0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DFD4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186.37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7EDD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186.37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BCA0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25E1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Other income (interest, allotments, VAT)</w:t>
            </w:r>
          </w:p>
        </w:tc>
      </w:tr>
      <w:tr w:rsidR="00AD6059" w:rsidRPr="00AD6059" w14:paraId="164A396E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AE3F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Total income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7351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11442.65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A865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14934.59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E67C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14970.96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FAF0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14970.96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A580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F0F2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Total income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5EC2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059" w:rsidRPr="00AD6059" w14:paraId="50F03430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FBAA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8645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D2EB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50A5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AA87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B5B0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711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E0C2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059" w:rsidRPr="00AD6059" w14:paraId="47DF1077" w14:textId="77777777" w:rsidTr="009A2471">
        <w:trPr>
          <w:trHeight w:val="58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EFABE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Reserved funds for Community Green Projects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14AE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3307.00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1FE4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3307.00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4F02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3307.00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F01F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3307.00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9A6C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EDCF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Reserved funds for Community Green Projects</w:t>
            </w:r>
          </w:p>
        </w:tc>
      </w:tr>
      <w:tr w:rsidR="00AD6059" w:rsidRPr="00AD6059" w14:paraId="2B610E4E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7F25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End Balance (</w:t>
            </w:r>
            <w:proofErr w:type="spellStart"/>
            <w:r w:rsidRPr="00AD6059">
              <w:rPr>
                <w:rFonts w:ascii="Calibri" w:eastAsia="Times New Roman" w:hAnsi="Calibri" w:cs="Calibri"/>
                <w:color w:val="000000"/>
              </w:rPr>
              <w:t>ex Green</w:t>
            </w:r>
            <w:proofErr w:type="spellEnd"/>
            <w:r w:rsidRPr="00AD6059">
              <w:rPr>
                <w:rFonts w:ascii="Calibri" w:eastAsia="Times New Roman" w:hAnsi="Calibri" w:cs="Calibri"/>
                <w:color w:val="000000"/>
              </w:rPr>
              <w:t xml:space="preserve"> funds)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8716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2589.85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05E7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9048.36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1727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8759.39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21C2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>7148.45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1393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D13C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  <w:r w:rsidRPr="00AD6059">
              <w:rPr>
                <w:rFonts w:ascii="Calibri" w:eastAsia="Times New Roman" w:hAnsi="Calibri" w:cs="Calibri"/>
                <w:color w:val="000000"/>
              </w:rPr>
              <w:t xml:space="preserve">End balance </w:t>
            </w:r>
            <w:proofErr w:type="spellStart"/>
            <w:r w:rsidRPr="00AD6059">
              <w:rPr>
                <w:rFonts w:ascii="Calibri" w:eastAsia="Times New Roman" w:hAnsi="Calibri" w:cs="Calibri"/>
                <w:color w:val="000000"/>
              </w:rPr>
              <w:t>exc</w:t>
            </w:r>
            <w:proofErr w:type="spellEnd"/>
            <w:r w:rsidRPr="00AD6059">
              <w:rPr>
                <w:rFonts w:ascii="Calibri" w:eastAsia="Times New Roman" w:hAnsi="Calibri" w:cs="Calibri"/>
                <w:color w:val="000000"/>
              </w:rPr>
              <w:t xml:space="preserve"> Green funds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B4C0" w14:textId="77777777" w:rsidR="00AD6059" w:rsidRPr="00AD6059" w:rsidRDefault="00AD6059" w:rsidP="00AD60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059" w:rsidRPr="00AD6059" w14:paraId="7622F563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9709" w14:textId="77777777" w:rsidR="00AD6059" w:rsidRPr="00AD6059" w:rsidRDefault="00AD6059" w:rsidP="00AD605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0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End balance </w:t>
            </w:r>
            <w:proofErr w:type="spellStart"/>
            <w:r w:rsidRPr="00AD6059">
              <w:rPr>
                <w:rFonts w:ascii="Calibri" w:eastAsia="Times New Roman" w:hAnsi="Calibri" w:cs="Calibri"/>
                <w:b/>
                <w:bCs/>
                <w:color w:val="000000"/>
              </w:rPr>
              <w:t>inc</w:t>
            </w:r>
            <w:proofErr w:type="spellEnd"/>
            <w:r w:rsidRPr="00AD60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Green funds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FFCC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059">
              <w:rPr>
                <w:rFonts w:ascii="Calibri" w:eastAsia="Times New Roman" w:hAnsi="Calibri" w:cs="Calibri"/>
                <w:b/>
                <w:bCs/>
                <w:color w:val="000000"/>
              </w:rPr>
              <w:t>5896.85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128B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059">
              <w:rPr>
                <w:rFonts w:ascii="Calibri" w:eastAsia="Times New Roman" w:hAnsi="Calibri" w:cs="Calibri"/>
                <w:b/>
                <w:bCs/>
                <w:color w:val="000000"/>
              </w:rPr>
              <w:t>12325.36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4BBE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059">
              <w:rPr>
                <w:rFonts w:ascii="Calibri" w:eastAsia="Times New Roman" w:hAnsi="Calibri" w:cs="Calibri"/>
                <w:b/>
                <w:bCs/>
                <w:color w:val="000000"/>
              </w:rPr>
              <w:t>12066.39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8B6A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059">
              <w:rPr>
                <w:rFonts w:ascii="Calibri" w:eastAsia="Times New Roman" w:hAnsi="Calibri" w:cs="Calibri"/>
                <w:b/>
                <w:bCs/>
                <w:color w:val="000000"/>
              </w:rPr>
              <w:t>10455.45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6815" w14:textId="77777777" w:rsidR="00AD6059" w:rsidRPr="00AD6059" w:rsidRDefault="00AD6059" w:rsidP="00AD605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A9CC" w14:textId="26FF47D9" w:rsidR="00AD6059" w:rsidRPr="00AD6059" w:rsidRDefault="00AD6059" w:rsidP="00AD605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059">
              <w:rPr>
                <w:rFonts w:ascii="Calibri" w:eastAsia="Times New Roman" w:hAnsi="Calibri" w:cs="Calibri"/>
                <w:b/>
                <w:bCs/>
                <w:color w:val="000000"/>
              </w:rPr>
              <w:t>End Balance</w:t>
            </w:r>
            <w:r w:rsidR="00B05A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B05AA0">
              <w:rPr>
                <w:rFonts w:ascii="Calibri" w:eastAsia="Times New Roman" w:hAnsi="Calibri" w:cs="Calibri"/>
                <w:b/>
                <w:bCs/>
                <w:color w:val="000000"/>
              </w:rPr>
              <w:t>inc</w:t>
            </w:r>
            <w:proofErr w:type="spellEnd"/>
            <w:r w:rsidR="00B05A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Green funds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CB7B" w14:textId="77777777" w:rsidR="00AD6059" w:rsidRPr="00AD6059" w:rsidRDefault="00AD6059" w:rsidP="00AD605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6059" w:rsidRPr="00AD6059" w14:paraId="21F7CBDF" w14:textId="77777777" w:rsidTr="009A2471">
        <w:trPr>
          <w:trHeight w:val="29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D0A6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498B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4025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C5F3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D472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D2BC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4E6A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035D" w14:textId="77777777" w:rsidR="00AD6059" w:rsidRPr="00AD6059" w:rsidRDefault="00AD6059" w:rsidP="00AD6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200350" w14:textId="77777777" w:rsidR="0052571D" w:rsidRDefault="0052571D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6478BA3" w14:textId="77777777" w:rsidR="0052571D" w:rsidRDefault="0052571D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D8F1262" w14:textId="77777777" w:rsidR="00F773E4" w:rsidRDefault="00F773E4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en-US"/>
        </w:rPr>
        <w:sectPr w:rsidR="00F773E4" w:rsidSect="00AD605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0EB40E82" w14:textId="77777777" w:rsidR="00F773E4" w:rsidRPr="00065BE5" w:rsidRDefault="00F773E4" w:rsidP="00F773E4">
      <w:pPr>
        <w:spacing w:after="1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C9D4DC5" w14:textId="77777777" w:rsidR="00F773E4" w:rsidRDefault="00F773E4" w:rsidP="00F773E4">
      <w:pPr>
        <w:spacing w:after="12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Clerk organised informal meeting with Praedium Property re: Village Hall and Recreation Field on 8 October 2019.  Clerk also arranged signing and countersigning of engrossment document and checked the new </w:t>
      </w: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3 year</w:t>
      </w:r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lease. Clerk delivered to Praedium. Lease is with their legal advisers to incorporate amendments from TGPC. </w:t>
      </w:r>
    </w:p>
    <w:p w14:paraId="29BD4F6A" w14:textId="77777777" w:rsidR="00F773E4" w:rsidRDefault="00F773E4" w:rsidP="00F773E4">
      <w:pPr>
        <w:spacing w:after="1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E9C6EF8" w14:textId="77777777" w:rsidR="00F773E4" w:rsidRDefault="00F773E4" w:rsidP="00F773E4">
      <w:pPr>
        <w:spacing w:after="1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25A1BA7" w14:textId="77777777" w:rsidR="00F773E4" w:rsidRDefault="00F773E4" w:rsidP="00F773E4">
      <w:pPr>
        <w:spacing w:after="120"/>
        <w:rPr>
          <w:rFonts w:ascii="Arial" w:eastAsia="Times New Roman" w:hAnsi="Arial" w:cs="Arial"/>
          <w:sz w:val="24"/>
          <w:szCs w:val="24"/>
          <w:lang w:eastAsia="en-US"/>
        </w:rPr>
      </w:pPr>
      <w:r w:rsidRPr="00065BE5">
        <w:rPr>
          <w:rFonts w:ascii="Arial" w:eastAsia="Times New Roman" w:hAnsi="Arial" w:cs="Arial"/>
          <w:sz w:val="24"/>
          <w:szCs w:val="24"/>
          <w:lang w:eastAsia="en-US"/>
        </w:rPr>
        <w:t>Signed: …………………………………………………………….</w:t>
      </w:r>
    </w:p>
    <w:p w14:paraId="45E39D4D" w14:textId="77777777" w:rsidR="00F773E4" w:rsidRDefault="00F773E4" w:rsidP="00F773E4">
      <w:pPr>
        <w:spacing w:after="1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8165F53" w14:textId="77777777" w:rsidR="00F773E4" w:rsidRDefault="00F773E4" w:rsidP="00F773E4">
      <w:pPr>
        <w:spacing w:after="1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D53D084" w14:textId="77777777" w:rsidR="00F773E4" w:rsidRPr="00A118D4" w:rsidRDefault="00F773E4" w:rsidP="00F773E4">
      <w:pPr>
        <w:spacing w:after="120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118D4">
        <w:rPr>
          <w:rFonts w:ascii="Arial" w:eastAsia="Times New Roman" w:hAnsi="Arial" w:cs="Arial"/>
          <w:bCs/>
          <w:sz w:val="24"/>
          <w:szCs w:val="24"/>
          <w:lang w:eastAsia="en-US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Pr="00A118D4">
        <w:rPr>
          <w:rFonts w:ascii="Arial" w:eastAsia="Times New Roman" w:hAnsi="Arial" w:cs="Arial"/>
          <w:bCs/>
          <w:sz w:val="24"/>
          <w:szCs w:val="24"/>
          <w:lang w:eastAsia="en-US"/>
        </w:rPr>
        <w:t>ENDS -</w:t>
      </w:r>
    </w:p>
    <w:p w14:paraId="3458B947" w14:textId="3850C47F" w:rsidR="00A4371D" w:rsidRDefault="00A4371D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br w:type="page"/>
      </w:r>
    </w:p>
    <w:p w14:paraId="499AB194" w14:textId="37362C92" w:rsidR="00101671" w:rsidRDefault="00101671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lastRenderedPageBreak/>
        <w:br w:type="page"/>
      </w:r>
    </w:p>
    <w:p w14:paraId="0CD6D024" w14:textId="4B9CDA81" w:rsidR="00101671" w:rsidRDefault="00101671" w:rsidP="00065BE5">
      <w:pPr>
        <w:spacing w:after="1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B776B31" w14:textId="0F5818F6" w:rsidR="00101671" w:rsidRDefault="00101671" w:rsidP="00065BE5">
      <w:pPr>
        <w:spacing w:after="1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1C246E5" w14:textId="55269B81" w:rsidR="00101671" w:rsidRDefault="00101671" w:rsidP="00065BE5">
      <w:pPr>
        <w:spacing w:after="1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528754F" w14:textId="3C29428C" w:rsidR="00101671" w:rsidRDefault="00101671" w:rsidP="00065BE5">
      <w:pPr>
        <w:spacing w:after="1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5EACF73" w14:textId="6C253967" w:rsidR="00101671" w:rsidRDefault="00101671" w:rsidP="00065BE5">
      <w:pPr>
        <w:spacing w:after="1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B182152" w14:textId="3D08AA36" w:rsidR="00A057BD" w:rsidRDefault="00A057BD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br w:type="page"/>
      </w:r>
    </w:p>
    <w:sectPr w:rsidR="00A057BD" w:rsidSect="00F77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6FE24" w14:textId="77777777" w:rsidR="0032315E" w:rsidRDefault="0032315E" w:rsidP="00023EAC">
      <w:r>
        <w:separator/>
      </w:r>
    </w:p>
  </w:endnote>
  <w:endnote w:type="continuationSeparator" w:id="0">
    <w:p w14:paraId="308C7156" w14:textId="77777777" w:rsidR="0032315E" w:rsidRDefault="0032315E" w:rsidP="0002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B133" w14:textId="77777777" w:rsidR="00023EAC" w:rsidRDefault="00023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DBEAC" w14:textId="77777777" w:rsidR="00023EAC" w:rsidRDefault="00023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9A02" w14:textId="77777777" w:rsidR="00023EAC" w:rsidRDefault="00023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DA463" w14:textId="77777777" w:rsidR="0032315E" w:rsidRDefault="0032315E" w:rsidP="00023EAC">
      <w:r>
        <w:separator/>
      </w:r>
    </w:p>
  </w:footnote>
  <w:footnote w:type="continuationSeparator" w:id="0">
    <w:p w14:paraId="7BB531FB" w14:textId="77777777" w:rsidR="0032315E" w:rsidRDefault="0032315E" w:rsidP="0002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CFC3" w14:textId="77777777" w:rsidR="00023EAC" w:rsidRDefault="00023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F5D4" w14:textId="77777777" w:rsidR="00023EAC" w:rsidRPr="00023EAC" w:rsidRDefault="00023EAC" w:rsidP="00023EAC">
    <w:pPr>
      <w:ind w:right="283"/>
      <w:jc w:val="center"/>
      <w:rPr>
        <w:b/>
        <w:color w:val="7030A0"/>
        <w:szCs w:val="24"/>
        <w:u w:val="single"/>
      </w:rPr>
    </w:pPr>
    <w:r w:rsidRPr="00023EAC">
      <w:rPr>
        <w:b/>
        <w:color w:val="7030A0"/>
        <w:szCs w:val="24"/>
        <w:u w:val="single"/>
      </w:rPr>
      <w:t>TEMPLE GUITING PARISH COUNCIL</w:t>
    </w:r>
  </w:p>
  <w:p w14:paraId="11018D80" w14:textId="77777777" w:rsidR="00023EAC" w:rsidRDefault="00023EAC">
    <w:pPr>
      <w:pStyle w:val="Header"/>
    </w:pPr>
  </w:p>
  <w:p w14:paraId="039E25EB" w14:textId="77777777" w:rsidR="00023EAC" w:rsidRDefault="00023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66135" w14:textId="77777777" w:rsidR="00023EAC" w:rsidRDefault="00023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C1B"/>
    <w:multiLevelType w:val="hybridMultilevel"/>
    <w:tmpl w:val="33E41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5454"/>
    <w:multiLevelType w:val="hybridMultilevel"/>
    <w:tmpl w:val="316C4BD4"/>
    <w:lvl w:ilvl="0" w:tplc="45DEE1F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15A6"/>
    <w:multiLevelType w:val="hybridMultilevel"/>
    <w:tmpl w:val="3F10B754"/>
    <w:lvl w:ilvl="0" w:tplc="F81A919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745BF"/>
    <w:multiLevelType w:val="hybridMultilevel"/>
    <w:tmpl w:val="DDDE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20CAB"/>
    <w:multiLevelType w:val="hybridMultilevel"/>
    <w:tmpl w:val="7FDA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06EC3"/>
    <w:multiLevelType w:val="hybridMultilevel"/>
    <w:tmpl w:val="EE7A54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46BA"/>
    <w:multiLevelType w:val="hybridMultilevel"/>
    <w:tmpl w:val="0360D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1F"/>
    <w:rsid w:val="000164A2"/>
    <w:rsid w:val="00023EAC"/>
    <w:rsid w:val="00053C7D"/>
    <w:rsid w:val="00053D8E"/>
    <w:rsid w:val="00060635"/>
    <w:rsid w:val="00065BE5"/>
    <w:rsid w:val="00085BB4"/>
    <w:rsid w:val="000862C3"/>
    <w:rsid w:val="000A493E"/>
    <w:rsid w:val="000B7791"/>
    <w:rsid w:val="000D2D5D"/>
    <w:rsid w:val="000D4AAC"/>
    <w:rsid w:val="000E2D01"/>
    <w:rsid w:val="00101671"/>
    <w:rsid w:val="00115641"/>
    <w:rsid w:val="00116623"/>
    <w:rsid w:val="00131F7F"/>
    <w:rsid w:val="00147EBD"/>
    <w:rsid w:val="00190194"/>
    <w:rsid w:val="001B32C3"/>
    <w:rsid w:val="001D1BC6"/>
    <w:rsid w:val="001D696F"/>
    <w:rsid w:val="001F5B94"/>
    <w:rsid w:val="00215EF7"/>
    <w:rsid w:val="00257D25"/>
    <w:rsid w:val="00281B25"/>
    <w:rsid w:val="00292849"/>
    <w:rsid w:val="002A4418"/>
    <w:rsid w:val="002C71F1"/>
    <w:rsid w:val="002D4FCC"/>
    <w:rsid w:val="00301B39"/>
    <w:rsid w:val="00310282"/>
    <w:rsid w:val="00312593"/>
    <w:rsid w:val="0032315E"/>
    <w:rsid w:val="00336440"/>
    <w:rsid w:val="00350620"/>
    <w:rsid w:val="003732F0"/>
    <w:rsid w:val="00383BD8"/>
    <w:rsid w:val="003A59A7"/>
    <w:rsid w:val="003F2437"/>
    <w:rsid w:val="003F6FC0"/>
    <w:rsid w:val="0040651F"/>
    <w:rsid w:val="00406C7A"/>
    <w:rsid w:val="00417D49"/>
    <w:rsid w:val="00441BB8"/>
    <w:rsid w:val="004916DC"/>
    <w:rsid w:val="0049735D"/>
    <w:rsid w:val="004C251B"/>
    <w:rsid w:val="004C674F"/>
    <w:rsid w:val="005049F4"/>
    <w:rsid w:val="0051336E"/>
    <w:rsid w:val="00522AB4"/>
    <w:rsid w:val="0052571D"/>
    <w:rsid w:val="005B7670"/>
    <w:rsid w:val="005D67B0"/>
    <w:rsid w:val="006010D2"/>
    <w:rsid w:val="00610E60"/>
    <w:rsid w:val="00610F64"/>
    <w:rsid w:val="006148DE"/>
    <w:rsid w:val="006163DC"/>
    <w:rsid w:val="0062224A"/>
    <w:rsid w:val="006323A8"/>
    <w:rsid w:val="00663E83"/>
    <w:rsid w:val="00675289"/>
    <w:rsid w:val="00683E6A"/>
    <w:rsid w:val="006B68AD"/>
    <w:rsid w:val="00714710"/>
    <w:rsid w:val="00731F82"/>
    <w:rsid w:val="00752D2C"/>
    <w:rsid w:val="007825C0"/>
    <w:rsid w:val="007C3A08"/>
    <w:rsid w:val="007C4A76"/>
    <w:rsid w:val="008502D6"/>
    <w:rsid w:val="008657FD"/>
    <w:rsid w:val="00877F9F"/>
    <w:rsid w:val="008A30ED"/>
    <w:rsid w:val="008B7B75"/>
    <w:rsid w:val="008D2339"/>
    <w:rsid w:val="008E7E26"/>
    <w:rsid w:val="008F4EA8"/>
    <w:rsid w:val="00906096"/>
    <w:rsid w:val="00915F09"/>
    <w:rsid w:val="0091633A"/>
    <w:rsid w:val="0093381B"/>
    <w:rsid w:val="0093495E"/>
    <w:rsid w:val="00953967"/>
    <w:rsid w:val="00984327"/>
    <w:rsid w:val="009935B1"/>
    <w:rsid w:val="009A2471"/>
    <w:rsid w:val="009B28D9"/>
    <w:rsid w:val="00A057BD"/>
    <w:rsid w:val="00A118D4"/>
    <w:rsid w:val="00A170DC"/>
    <w:rsid w:val="00A17A6E"/>
    <w:rsid w:val="00A377C1"/>
    <w:rsid w:val="00A407E5"/>
    <w:rsid w:val="00A4371D"/>
    <w:rsid w:val="00A478FE"/>
    <w:rsid w:val="00A81F2F"/>
    <w:rsid w:val="00AA0E79"/>
    <w:rsid w:val="00AA1136"/>
    <w:rsid w:val="00AD6059"/>
    <w:rsid w:val="00B02162"/>
    <w:rsid w:val="00B05AA0"/>
    <w:rsid w:val="00B41AE6"/>
    <w:rsid w:val="00B52657"/>
    <w:rsid w:val="00C17E4A"/>
    <w:rsid w:val="00C2223A"/>
    <w:rsid w:val="00C27BB2"/>
    <w:rsid w:val="00C47CCE"/>
    <w:rsid w:val="00C81CCF"/>
    <w:rsid w:val="00CA5A75"/>
    <w:rsid w:val="00CB35D4"/>
    <w:rsid w:val="00CD3BE9"/>
    <w:rsid w:val="00CD5541"/>
    <w:rsid w:val="00CF0CCD"/>
    <w:rsid w:val="00CF3D42"/>
    <w:rsid w:val="00D33B38"/>
    <w:rsid w:val="00D3495F"/>
    <w:rsid w:val="00D44253"/>
    <w:rsid w:val="00DA2247"/>
    <w:rsid w:val="00DD058A"/>
    <w:rsid w:val="00E41DBF"/>
    <w:rsid w:val="00EA797B"/>
    <w:rsid w:val="00EE71E8"/>
    <w:rsid w:val="00F10B17"/>
    <w:rsid w:val="00F22426"/>
    <w:rsid w:val="00F3428C"/>
    <w:rsid w:val="00F525CD"/>
    <w:rsid w:val="00F66C6F"/>
    <w:rsid w:val="00F773E4"/>
    <w:rsid w:val="00F80EC2"/>
    <w:rsid w:val="00FA018F"/>
    <w:rsid w:val="00F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066F"/>
  <w15:chartTrackingRefBased/>
  <w15:docId w15:val="{A9E1099D-553A-4958-A7A0-574E35C8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78FE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EAC"/>
  </w:style>
  <w:style w:type="paragraph" w:styleId="Footer">
    <w:name w:val="footer"/>
    <w:basedOn w:val="Normal"/>
    <w:link w:val="FooterChar"/>
    <w:uiPriority w:val="99"/>
    <w:unhideWhenUsed/>
    <w:rsid w:val="00023E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EAC"/>
  </w:style>
  <w:style w:type="paragraph" w:styleId="ListParagraph">
    <w:name w:val="List Paragraph"/>
    <w:basedOn w:val="Normal"/>
    <w:uiPriority w:val="34"/>
    <w:qFormat/>
    <w:rsid w:val="00714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75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 Freeman</cp:lastModifiedBy>
  <cp:revision>45</cp:revision>
  <cp:lastPrinted>2019-06-29T18:44:00Z</cp:lastPrinted>
  <dcterms:created xsi:type="dcterms:W3CDTF">2019-11-01T17:06:00Z</dcterms:created>
  <dcterms:modified xsi:type="dcterms:W3CDTF">2019-11-01T17:45:00Z</dcterms:modified>
</cp:coreProperties>
</file>